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74351" w14:textId="77777777" w:rsidR="00AD316D" w:rsidRPr="00CB3D90" w:rsidRDefault="00AD316D" w:rsidP="00AD316D">
      <w:pPr>
        <w:pStyle w:val="SoSBrdtextindragfrstaraden"/>
        <w:rPr>
          <w:color w:val="auto"/>
          <w:sz w:val="28"/>
          <w:szCs w:val="28"/>
          <w:u w:val="single"/>
          <w:lang w:val="en-US"/>
        </w:rPr>
      </w:pPr>
      <w:r w:rsidRPr="00CB3D90">
        <w:rPr>
          <w:color w:val="auto"/>
          <w:sz w:val="28"/>
          <w:szCs w:val="28"/>
          <w:u w:val="single"/>
          <w:lang w:val="en-US"/>
        </w:rPr>
        <w:t>Further development of NordDRG</w:t>
      </w:r>
    </w:p>
    <w:p w14:paraId="5B2262C6" w14:textId="5E1D4292" w:rsidR="002D26AF" w:rsidRPr="00CB3D90" w:rsidRDefault="002D26AF" w:rsidP="002D26AF">
      <w:pPr>
        <w:pStyle w:val="SoSBrdtextindragfrstaraden"/>
        <w:spacing w:before="120"/>
        <w:ind w:firstLine="227"/>
        <w:rPr>
          <w:i/>
          <w:color w:val="auto"/>
          <w:szCs w:val="22"/>
          <w:lang w:val="en-US"/>
        </w:rPr>
      </w:pPr>
      <w:r w:rsidRPr="00CB3D90">
        <w:rPr>
          <w:i/>
          <w:color w:val="auto"/>
          <w:szCs w:val="22"/>
          <w:lang w:val="en-US"/>
        </w:rPr>
        <w:t>Discussed in EG Spring meeting 2022</w:t>
      </w:r>
      <w:r w:rsidR="00E17081">
        <w:rPr>
          <w:i/>
          <w:color w:val="auto"/>
          <w:szCs w:val="22"/>
          <w:lang w:val="en-US"/>
        </w:rPr>
        <w:t>/</w:t>
      </w:r>
      <w:r w:rsidR="00E17081" w:rsidRPr="00E17081">
        <w:rPr>
          <w:i/>
          <w:color w:val="00B050"/>
          <w:szCs w:val="22"/>
          <w:lang w:val="en-US"/>
        </w:rPr>
        <w:t>Updates as of Spring 2025</w:t>
      </w:r>
    </w:p>
    <w:p w14:paraId="407E5936" w14:textId="7738B897" w:rsidR="00AD316D" w:rsidRPr="00CB3D90" w:rsidRDefault="00C71EFE" w:rsidP="00AD316D">
      <w:pPr>
        <w:pStyle w:val="SoSBrdtextindragfrstaraden"/>
        <w:spacing w:before="120"/>
        <w:ind w:firstLine="227"/>
        <w:rPr>
          <w:i/>
          <w:color w:val="auto"/>
          <w:szCs w:val="22"/>
          <w:lang w:val="en-US"/>
        </w:rPr>
      </w:pPr>
      <w:r w:rsidRPr="00CB3D90">
        <w:rPr>
          <w:i/>
          <w:color w:val="auto"/>
          <w:szCs w:val="22"/>
          <w:lang w:val="en-US"/>
        </w:rPr>
        <w:t>Issues/s</w:t>
      </w:r>
      <w:r w:rsidR="00C2455D" w:rsidRPr="00CB3D90">
        <w:rPr>
          <w:i/>
          <w:color w:val="auto"/>
          <w:szCs w:val="22"/>
          <w:lang w:val="en-US"/>
        </w:rPr>
        <w:t>uggestions</w:t>
      </w:r>
      <w:r w:rsidR="00AD316D" w:rsidRPr="00CB3D90">
        <w:rPr>
          <w:i/>
          <w:color w:val="auto"/>
          <w:szCs w:val="22"/>
          <w:lang w:val="en-US"/>
        </w:rPr>
        <w:t xml:space="preserve"> to discuss</w:t>
      </w:r>
      <w:r w:rsidRPr="00CB3D90">
        <w:rPr>
          <w:i/>
          <w:color w:val="auto"/>
          <w:szCs w:val="22"/>
          <w:lang w:val="en-US"/>
        </w:rPr>
        <w:t xml:space="preserve"> gathered </w:t>
      </w:r>
      <w:r w:rsidR="008C6B80" w:rsidRPr="00CB3D90">
        <w:rPr>
          <w:i/>
          <w:color w:val="auto"/>
          <w:szCs w:val="22"/>
          <w:lang w:val="en-US"/>
        </w:rPr>
        <w:t>from cases #812, #813</w:t>
      </w:r>
      <w:r w:rsidR="00883989" w:rsidRPr="00CB3D90">
        <w:rPr>
          <w:i/>
          <w:color w:val="auto"/>
          <w:szCs w:val="22"/>
          <w:lang w:val="en-US"/>
        </w:rPr>
        <w:t>, #818</w:t>
      </w:r>
      <w:r w:rsidR="008C6B80" w:rsidRPr="00CB3D90">
        <w:rPr>
          <w:i/>
          <w:color w:val="auto"/>
          <w:szCs w:val="22"/>
          <w:lang w:val="en-US"/>
        </w:rPr>
        <w:t xml:space="preserve"> &amp; #822.</w:t>
      </w:r>
    </w:p>
    <w:p w14:paraId="64787EB3" w14:textId="77777777" w:rsidR="003848B3" w:rsidRPr="00CB3D90" w:rsidRDefault="00977BDB" w:rsidP="00235CEA">
      <w:pPr>
        <w:pStyle w:val="SoSBrdtextindragfrstaraden"/>
        <w:numPr>
          <w:ilvl w:val="0"/>
          <w:numId w:val="17"/>
        </w:numPr>
        <w:spacing w:before="120"/>
        <w:rPr>
          <w:color w:val="auto"/>
          <w:sz w:val="20"/>
          <w:lang w:val="en-US"/>
        </w:rPr>
      </w:pPr>
      <w:r w:rsidRPr="00CB3D90">
        <w:rPr>
          <w:color w:val="auto"/>
          <w:szCs w:val="22"/>
          <w:lang w:val="en-US"/>
        </w:rPr>
        <w:t xml:space="preserve">Replace DGCAT 00M00 with </w:t>
      </w:r>
      <w:r w:rsidR="00DD2A60" w:rsidRPr="00CB3D90">
        <w:rPr>
          <w:color w:val="auto"/>
          <w:szCs w:val="22"/>
          <w:lang w:val="en-US"/>
        </w:rPr>
        <w:t>DGCAT 99M00</w:t>
      </w:r>
      <w:r w:rsidRPr="00CB3D90">
        <w:rPr>
          <w:color w:val="auto"/>
          <w:szCs w:val="22"/>
          <w:lang w:val="en-US"/>
        </w:rPr>
        <w:t xml:space="preserve">? </w:t>
      </w:r>
      <w:r w:rsidRPr="00CB3D90">
        <w:rPr>
          <w:i/>
          <w:color w:val="auto"/>
          <w:szCs w:val="22"/>
          <w:lang w:val="en-US"/>
        </w:rPr>
        <w:t>The meanings of these DGCAT values are almost the same. The only difference is that DGCAT 00M00 indicates that the code has no other features</w:t>
      </w:r>
      <w:r w:rsidR="00541DB1" w:rsidRPr="00CB3D90">
        <w:rPr>
          <w:i/>
          <w:color w:val="auto"/>
          <w:szCs w:val="22"/>
          <w:lang w:val="en-US"/>
        </w:rPr>
        <w:t>,</w:t>
      </w:r>
      <w:r w:rsidRPr="00CB3D90">
        <w:rPr>
          <w:i/>
          <w:color w:val="auto"/>
          <w:szCs w:val="22"/>
          <w:lang w:val="en-US"/>
        </w:rPr>
        <w:t xml:space="preserve"> but that information is now available in the </w:t>
      </w:r>
      <w:r w:rsidR="00541DB1" w:rsidRPr="00CB3D90">
        <w:rPr>
          <w:i/>
          <w:color w:val="auto"/>
          <w:szCs w:val="22"/>
          <w:lang w:val="en-US"/>
        </w:rPr>
        <w:t>column</w:t>
      </w:r>
      <w:r w:rsidRPr="00CB3D90">
        <w:rPr>
          <w:i/>
          <w:color w:val="auto"/>
          <w:szCs w:val="22"/>
          <w:lang w:val="en-US"/>
        </w:rPr>
        <w:t xml:space="preserve"> </w:t>
      </w:r>
      <w:r w:rsidR="0094052E" w:rsidRPr="00CB3D90">
        <w:rPr>
          <w:i/>
          <w:color w:val="auto"/>
          <w:szCs w:val="22"/>
          <w:lang w:val="en-US"/>
        </w:rPr>
        <w:t xml:space="preserve">prop_0 </w:t>
      </w:r>
      <w:r w:rsidR="00541DB1" w:rsidRPr="00CB3D90">
        <w:rPr>
          <w:i/>
          <w:color w:val="auto"/>
          <w:szCs w:val="22"/>
          <w:lang w:val="en-US"/>
        </w:rPr>
        <w:t>in the table</w:t>
      </w:r>
      <w:r w:rsidR="00DD2A60" w:rsidRPr="00CB3D90">
        <w:rPr>
          <w:i/>
          <w:color w:val="auto"/>
          <w:szCs w:val="22"/>
          <w:lang w:val="en-US"/>
        </w:rPr>
        <w:t xml:space="preserve"> </w:t>
      </w:r>
      <w:r w:rsidR="00541DB1" w:rsidRPr="00CB3D90">
        <w:rPr>
          <w:i/>
          <w:color w:val="auto"/>
          <w:szCs w:val="22"/>
          <w:lang w:val="en-US"/>
        </w:rPr>
        <w:t>dg_feat.</w:t>
      </w:r>
      <w:r w:rsidR="00541DB1" w:rsidRPr="00CB3D90">
        <w:rPr>
          <w:color w:val="auto"/>
          <w:szCs w:val="22"/>
          <w:lang w:val="en-US"/>
        </w:rPr>
        <w:t xml:space="preserve"> </w:t>
      </w:r>
      <w:r w:rsidR="00541DB1" w:rsidRPr="00CB3D90">
        <w:rPr>
          <w:color w:val="auto"/>
          <w:sz w:val="20"/>
          <w:lang w:val="en-US"/>
        </w:rPr>
        <w:t>(From case #812.)</w:t>
      </w:r>
      <w:r w:rsidR="003848B3" w:rsidRPr="00CB3D90">
        <w:rPr>
          <w:color w:val="auto"/>
          <w:sz w:val="20"/>
          <w:lang w:val="en-US"/>
        </w:rPr>
        <w:t xml:space="preserve"> –</w:t>
      </w:r>
    </w:p>
    <w:p w14:paraId="1FE700F3" w14:textId="77777777" w:rsidR="00C96B7E" w:rsidRDefault="003848B3" w:rsidP="00C96B7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- </w:t>
      </w:r>
      <w:r w:rsidR="00DB0369" w:rsidRPr="00CB3D90">
        <w:rPr>
          <w:color w:val="auto"/>
          <w:szCs w:val="22"/>
          <w:u w:val="single"/>
          <w:lang w:val="en-US"/>
        </w:rPr>
        <w:t>a</w:t>
      </w:r>
      <w:r w:rsidRPr="00CB3D90">
        <w:rPr>
          <w:color w:val="auto"/>
          <w:szCs w:val="22"/>
          <w:u w:val="single"/>
          <w:lang w:val="en-US"/>
        </w:rPr>
        <w:t>ll countries agree to make the change (2023 tables). The change concerns logic table.</w:t>
      </w:r>
    </w:p>
    <w:p w14:paraId="7BD3985C" w14:textId="3EDC6813" w:rsidR="00C96B7E" w:rsidRPr="00C96B7E" w:rsidRDefault="00C96B7E" w:rsidP="00C96B7E">
      <w:pPr>
        <w:pStyle w:val="SoSBrdtextindragfrstaraden"/>
        <w:numPr>
          <w:ilvl w:val="1"/>
          <w:numId w:val="17"/>
        </w:numPr>
        <w:spacing w:before="120"/>
        <w:rPr>
          <w:color w:val="00B050"/>
          <w:szCs w:val="22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 xml:space="preserve">Completed (see </w:t>
      </w:r>
      <w:hyperlink r:id="rId8" w:history="1">
        <w:r w:rsidRPr="00C96B7E">
          <w:rPr>
            <w:rStyle w:val="Hyperlink"/>
            <w:color w:val="00B050"/>
            <w:szCs w:val="22"/>
            <w:lang w:val="en-US"/>
          </w:rPr>
          <w:t>https://nordcaseforum.easyredmine.com/issues/812</w:t>
        </w:r>
      </w:hyperlink>
      <w:r w:rsidRPr="00C96B7E">
        <w:rPr>
          <w:color w:val="00B050"/>
          <w:szCs w:val="22"/>
          <w:u w:val="single"/>
          <w:lang w:val="en-US"/>
        </w:rPr>
        <w:t>)</w:t>
      </w:r>
    </w:p>
    <w:p w14:paraId="7C439D20" w14:textId="4253DE66" w:rsidR="003848B3" w:rsidRPr="00CB3D90" w:rsidRDefault="00C71EFE" w:rsidP="00A10839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Change the</w:t>
      </w:r>
      <w:r w:rsidR="00A10839" w:rsidRPr="00CB3D90">
        <w:rPr>
          <w:color w:val="auto"/>
          <w:szCs w:val="22"/>
          <w:lang w:val="en-US"/>
        </w:rPr>
        <w:t xml:space="preserve"> heading ‘mdc’ in the table drglogic to ‘mdc</w:t>
      </w:r>
      <w:r w:rsidR="003848B3" w:rsidRPr="00CB3D90">
        <w:rPr>
          <w:color w:val="auto"/>
          <w:szCs w:val="22"/>
          <w:lang w:val="en-US"/>
        </w:rPr>
        <w:t>_dg</w:t>
      </w:r>
      <w:r w:rsidR="00A10839" w:rsidRPr="00CB3D90">
        <w:rPr>
          <w:color w:val="auto"/>
          <w:szCs w:val="22"/>
          <w:lang w:val="en-US"/>
        </w:rPr>
        <w:t>’ (= mdc</w:t>
      </w:r>
      <w:r w:rsidR="003848B3" w:rsidRPr="00CB3D90">
        <w:rPr>
          <w:color w:val="auto"/>
          <w:szCs w:val="22"/>
          <w:lang w:val="en-US"/>
        </w:rPr>
        <w:t xml:space="preserve"> of diagnosis</w:t>
      </w:r>
      <w:r w:rsidR="00A10839" w:rsidRPr="00CB3D90">
        <w:rPr>
          <w:color w:val="auto"/>
          <w:szCs w:val="22"/>
          <w:lang w:val="en-US"/>
        </w:rPr>
        <w:t>) and the heading ‘mdc’ in the table drg_name to ‘mdc</w:t>
      </w:r>
      <w:r w:rsidR="003848B3" w:rsidRPr="00CB3D90">
        <w:rPr>
          <w:color w:val="auto"/>
          <w:szCs w:val="22"/>
          <w:lang w:val="en-US"/>
        </w:rPr>
        <w:t>_drg (= mdc of drg)</w:t>
      </w:r>
      <w:r w:rsidR="00A10839" w:rsidRPr="00CB3D90">
        <w:rPr>
          <w:color w:val="auto"/>
          <w:szCs w:val="22"/>
          <w:lang w:val="en-US"/>
        </w:rPr>
        <w:t>’</w:t>
      </w:r>
      <w:r w:rsidRPr="00CB3D90">
        <w:rPr>
          <w:color w:val="auto"/>
          <w:szCs w:val="22"/>
          <w:lang w:val="en-US"/>
        </w:rPr>
        <w:t>?</w:t>
      </w:r>
      <w:r w:rsidR="00A10839" w:rsidRPr="00CB3D90">
        <w:rPr>
          <w:color w:val="auto"/>
          <w:szCs w:val="22"/>
          <w:lang w:val="en-US"/>
        </w:rPr>
        <w:t xml:space="preserve"> </w:t>
      </w:r>
      <w:r w:rsidR="00A10839" w:rsidRPr="00CB3D90">
        <w:rPr>
          <w:i/>
          <w:color w:val="auto"/>
          <w:szCs w:val="22"/>
          <w:lang w:val="en-US"/>
        </w:rPr>
        <w:t xml:space="preserve">This will show that the term MDC is used in two different contexts in NordDRG. </w:t>
      </w:r>
      <w:r w:rsidR="00A10839" w:rsidRPr="00CB3D90">
        <w:rPr>
          <w:color w:val="auto"/>
          <w:sz w:val="20"/>
          <w:lang w:val="en-US"/>
        </w:rPr>
        <w:t>(From case #813.)</w:t>
      </w:r>
      <w:r w:rsidR="003848B3" w:rsidRPr="00CB3D90">
        <w:rPr>
          <w:color w:val="auto"/>
          <w:sz w:val="20"/>
          <w:lang w:val="en-US"/>
        </w:rPr>
        <w:t xml:space="preserve"> </w:t>
      </w:r>
    </w:p>
    <w:p w14:paraId="5E1E370C" w14:textId="2687D08A" w:rsidR="00A10839" w:rsidRPr="00C96B7E" w:rsidRDefault="003848B3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2024 PL, change concerns the NDMS, grouper and all def. tables (</w:t>
      </w:r>
      <w:r w:rsidR="00270858" w:rsidRPr="00CB3D90">
        <w:rPr>
          <w:color w:val="auto"/>
          <w:szCs w:val="22"/>
          <w:u w:val="single"/>
          <w:lang w:val="en-US"/>
        </w:rPr>
        <w:t>x</w:t>
      </w:r>
      <w:r w:rsidRPr="00CB3D90">
        <w:rPr>
          <w:color w:val="auto"/>
          <w:szCs w:val="22"/>
          <w:u w:val="single"/>
          <w:lang w:val="en-US"/>
        </w:rPr>
        <w:t>ls, json, csv)</w:t>
      </w:r>
    </w:p>
    <w:p w14:paraId="70F632FE" w14:textId="23B96A49" w:rsidR="00C96B7E" w:rsidRPr="00C96B7E" w:rsidRDefault="00C96B7E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00B050"/>
          <w:sz w:val="24"/>
          <w:szCs w:val="24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 w:rsidR="004F202B">
        <w:rPr>
          <w:color w:val="00B050"/>
          <w:szCs w:val="22"/>
          <w:u w:val="single"/>
          <w:lang w:val="en-US"/>
        </w:rPr>
        <w:t xml:space="preserve"> (#813)</w:t>
      </w:r>
      <w:r w:rsidRPr="00C96B7E">
        <w:rPr>
          <w:color w:val="00B050"/>
          <w:szCs w:val="22"/>
          <w:u w:val="single"/>
          <w:lang w:val="en-US"/>
        </w:rPr>
        <w:t xml:space="preserve">, </w:t>
      </w:r>
      <w:r w:rsidR="009F01D7">
        <w:rPr>
          <w:color w:val="00B050"/>
          <w:szCs w:val="22"/>
          <w:u w:val="single"/>
          <w:lang w:val="en-US"/>
        </w:rPr>
        <w:t xml:space="preserve">changes to be done in </w:t>
      </w:r>
      <w:r w:rsidRPr="00C96B7E">
        <w:rPr>
          <w:color w:val="00B050"/>
          <w:szCs w:val="22"/>
          <w:u w:val="single"/>
          <w:lang w:val="en-US"/>
        </w:rPr>
        <w:t>relat</w:t>
      </w:r>
      <w:r w:rsidR="009F01D7">
        <w:rPr>
          <w:color w:val="00B050"/>
          <w:szCs w:val="22"/>
          <w:u w:val="single"/>
          <w:lang w:val="en-US"/>
        </w:rPr>
        <w:t xml:space="preserve">ion to the changes needed in NordDRG system for </w:t>
      </w:r>
      <w:r w:rsidRPr="00C96B7E">
        <w:rPr>
          <w:color w:val="00B050"/>
          <w:szCs w:val="22"/>
          <w:u w:val="single"/>
          <w:lang w:val="en-US"/>
        </w:rPr>
        <w:t>transition to ICD-11</w:t>
      </w:r>
    </w:p>
    <w:p w14:paraId="4832AE50" w14:textId="4115E1D6" w:rsidR="00C71EFE" w:rsidRPr="00CB3D90" w:rsidRDefault="00C71EFE" w:rsidP="00C71EFE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In the table drg_logic, rename the columns procpro and secpro to procpro1 and procpro2, similar to the dgprop columns? </w:t>
      </w:r>
      <w:r w:rsidRPr="00CB3D90">
        <w:rPr>
          <w:i/>
          <w:color w:val="auto"/>
          <w:szCs w:val="22"/>
          <w:lang w:val="en-US"/>
        </w:rPr>
        <w:t xml:space="preserve">The term “secpro” is not present in the table proc_feat and the meaning is not obvious. </w:t>
      </w:r>
      <w:r w:rsidRPr="00CB3D90">
        <w:rPr>
          <w:color w:val="auto"/>
          <w:sz w:val="20"/>
          <w:lang w:val="en-US"/>
        </w:rPr>
        <w:t>(From case #813.)</w:t>
      </w:r>
    </w:p>
    <w:p w14:paraId="7F85B58A" w14:textId="439CB32B" w:rsidR="003848B3" w:rsidRPr="004F202B" w:rsidRDefault="003848B3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- 2024 PL, change concerns the NDMS, grouper and all def. tables (</w:t>
      </w:r>
      <w:r w:rsidR="00270858" w:rsidRPr="00CB3D90">
        <w:rPr>
          <w:color w:val="auto"/>
          <w:szCs w:val="22"/>
          <w:u w:val="single"/>
          <w:lang w:val="en-US"/>
        </w:rPr>
        <w:t>x</w:t>
      </w:r>
      <w:r w:rsidRPr="00CB3D90">
        <w:rPr>
          <w:color w:val="auto"/>
          <w:szCs w:val="22"/>
          <w:u w:val="single"/>
          <w:lang w:val="en-US"/>
        </w:rPr>
        <w:t>ls, json, csv)</w:t>
      </w:r>
      <w:r w:rsidR="00A0785F" w:rsidRPr="00CB3D90">
        <w:rPr>
          <w:color w:val="auto"/>
          <w:szCs w:val="22"/>
          <w:u w:val="single"/>
          <w:lang w:val="en-US"/>
        </w:rPr>
        <w:t xml:space="preserve"> (see also 7.)</w:t>
      </w:r>
    </w:p>
    <w:p w14:paraId="3DAECEEE" w14:textId="7645586C" w:rsidR="009F01D7" w:rsidRPr="004F202B" w:rsidRDefault="009F01D7" w:rsidP="004F202B">
      <w:pPr>
        <w:pStyle w:val="SoSBrdtextindragfrstaraden"/>
        <w:numPr>
          <w:ilvl w:val="1"/>
          <w:numId w:val="17"/>
        </w:numPr>
        <w:spacing w:before="120"/>
        <w:rPr>
          <w:i/>
          <w:color w:val="00B050"/>
          <w:sz w:val="24"/>
          <w:szCs w:val="24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>
        <w:rPr>
          <w:color w:val="00B050"/>
          <w:szCs w:val="22"/>
          <w:u w:val="single"/>
          <w:lang w:val="en-US"/>
        </w:rPr>
        <w:t xml:space="preserve"> (#813)</w:t>
      </w:r>
      <w:r w:rsidRPr="00C96B7E">
        <w:rPr>
          <w:color w:val="00B050"/>
          <w:szCs w:val="22"/>
          <w:u w:val="single"/>
          <w:lang w:val="en-US"/>
        </w:rPr>
        <w:t xml:space="preserve">, </w:t>
      </w:r>
      <w:r>
        <w:rPr>
          <w:color w:val="00B050"/>
          <w:szCs w:val="22"/>
          <w:u w:val="single"/>
          <w:lang w:val="en-US"/>
        </w:rPr>
        <w:t xml:space="preserve">changes to be done in </w:t>
      </w:r>
      <w:r w:rsidRPr="00C96B7E">
        <w:rPr>
          <w:color w:val="00B050"/>
          <w:szCs w:val="22"/>
          <w:u w:val="single"/>
          <w:lang w:val="en-US"/>
        </w:rPr>
        <w:t>relat</w:t>
      </w:r>
      <w:r>
        <w:rPr>
          <w:color w:val="00B050"/>
          <w:szCs w:val="22"/>
          <w:u w:val="single"/>
          <w:lang w:val="en-US"/>
        </w:rPr>
        <w:t xml:space="preserve">ion to the changes needed in NordDRG system for </w:t>
      </w:r>
      <w:r w:rsidRPr="00C96B7E">
        <w:rPr>
          <w:color w:val="00B050"/>
          <w:szCs w:val="22"/>
          <w:u w:val="single"/>
          <w:lang w:val="en-US"/>
        </w:rPr>
        <w:t>transition to ICD-11</w:t>
      </w:r>
    </w:p>
    <w:p w14:paraId="5B55FC91" w14:textId="77777777" w:rsidR="00C71EFE" w:rsidRPr="00CB3D90" w:rsidRDefault="00C71EFE" w:rsidP="00C71EFE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The grouping properties should be abbreviated in the same way, no matter what table they are in. The uniformity should be achieved in the </w:t>
      </w:r>
      <w:r w:rsidRPr="00CB3D90">
        <w:rPr>
          <w:color w:val="auto"/>
          <w:szCs w:val="22"/>
          <w:u w:val="single"/>
          <w:lang w:val="en-US"/>
        </w:rPr>
        <w:t>easiest</w:t>
      </w:r>
      <w:r w:rsidRPr="00CB3D90">
        <w:rPr>
          <w:color w:val="auto"/>
          <w:szCs w:val="22"/>
          <w:lang w:val="en-US"/>
        </w:rPr>
        <w:t xml:space="preserve"> way, which can be decided by NCC. Here are some noticed differences in abbreviations: </w:t>
      </w:r>
      <w:r w:rsidRPr="00CB3D90">
        <w:rPr>
          <w:color w:val="auto"/>
          <w:sz w:val="20"/>
          <w:lang w:val="en-US"/>
        </w:rPr>
        <w:t>(From case #813.)</w:t>
      </w:r>
    </w:p>
    <w:p w14:paraId="0CC727C9" w14:textId="77777777" w:rsidR="00C71EFE" w:rsidRPr="00CB3D90" w:rsidRDefault="00C71EFE" w:rsidP="00C71EF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Principal diagnosis property</w:t>
      </w:r>
    </w:p>
    <w:p w14:paraId="4F4E0D14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pdgprop in table drg_logic &amp; pdgprop_name</w:t>
      </w:r>
    </w:p>
    <w:p w14:paraId="0058A7EA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PDGPRO in table dg_feat</w:t>
      </w:r>
    </w:p>
    <w:p w14:paraId="642E61D8" w14:textId="77777777" w:rsidR="00C71EFE" w:rsidRPr="00CB3D90" w:rsidRDefault="00C71EFE" w:rsidP="00C71EF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Operation room procedure property</w:t>
      </w:r>
    </w:p>
    <w:p w14:paraId="626C9141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or_proc in table drg_logic</w:t>
      </w:r>
    </w:p>
    <w:p w14:paraId="7A0D6784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OR in table proc_feat</w:t>
      </w:r>
    </w:p>
    <w:p w14:paraId="6F492B49" w14:textId="77777777" w:rsidR="00C71EFE" w:rsidRPr="00CB3D90" w:rsidRDefault="00C71EFE" w:rsidP="00C71EF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Procedure property</w:t>
      </w:r>
    </w:p>
    <w:p w14:paraId="650E84EE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procpro in table drg_logic</w:t>
      </w:r>
    </w:p>
    <w:p w14:paraId="790E9093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PROCPR in table proc_feat</w:t>
      </w:r>
    </w:p>
    <w:p w14:paraId="3ECD49BE" w14:textId="6FA5A3A5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procprop in table procprop_name</w:t>
      </w:r>
    </w:p>
    <w:p w14:paraId="1E430729" w14:textId="541DB5C7" w:rsidR="003848B3" w:rsidRPr="004F202B" w:rsidRDefault="003848B3" w:rsidP="003848B3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NCC to decide, 2024 PL, change concerns the NDMS, grouper and all def. tables (sls, json, csv)</w:t>
      </w:r>
      <w:r w:rsidR="00D93FBE" w:rsidRPr="00CB3D90">
        <w:rPr>
          <w:color w:val="auto"/>
          <w:szCs w:val="22"/>
          <w:u w:val="single"/>
          <w:lang w:val="en-US"/>
        </w:rPr>
        <w:t>.</w:t>
      </w:r>
    </w:p>
    <w:p w14:paraId="0185F525" w14:textId="0B1A31E9" w:rsidR="009F01D7" w:rsidRPr="009F01D7" w:rsidRDefault="009F01D7" w:rsidP="004F202B">
      <w:pPr>
        <w:pStyle w:val="SoSBrdtextindragfrstaraden"/>
        <w:numPr>
          <w:ilvl w:val="1"/>
          <w:numId w:val="17"/>
        </w:numPr>
        <w:spacing w:before="120"/>
        <w:rPr>
          <w:i/>
          <w:color w:val="00B050"/>
          <w:sz w:val="24"/>
          <w:szCs w:val="24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>
        <w:rPr>
          <w:color w:val="00B050"/>
          <w:szCs w:val="22"/>
          <w:u w:val="single"/>
          <w:lang w:val="en-US"/>
        </w:rPr>
        <w:t xml:space="preserve"> (#813)</w:t>
      </w:r>
      <w:r w:rsidRPr="00C96B7E">
        <w:rPr>
          <w:color w:val="00B050"/>
          <w:szCs w:val="22"/>
          <w:u w:val="single"/>
          <w:lang w:val="en-US"/>
        </w:rPr>
        <w:t xml:space="preserve">, </w:t>
      </w:r>
      <w:r>
        <w:rPr>
          <w:color w:val="00B050"/>
          <w:szCs w:val="22"/>
          <w:u w:val="single"/>
          <w:lang w:val="en-US"/>
        </w:rPr>
        <w:t xml:space="preserve">changes to be done in </w:t>
      </w:r>
      <w:r w:rsidRPr="00C96B7E">
        <w:rPr>
          <w:color w:val="00B050"/>
          <w:szCs w:val="22"/>
          <w:u w:val="single"/>
          <w:lang w:val="en-US"/>
        </w:rPr>
        <w:t>relat</w:t>
      </w:r>
      <w:r>
        <w:rPr>
          <w:color w:val="00B050"/>
          <w:szCs w:val="22"/>
          <w:u w:val="single"/>
          <w:lang w:val="en-US"/>
        </w:rPr>
        <w:t xml:space="preserve">ion to the changes needed in NordDRG system for </w:t>
      </w:r>
      <w:r w:rsidRPr="00C96B7E">
        <w:rPr>
          <w:color w:val="00B050"/>
          <w:szCs w:val="22"/>
          <w:u w:val="single"/>
          <w:lang w:val="en-US"/>
        </w:rPr>
        <w:t>transition to ICD-11</w:t>
      </w:r>
    </w:p>
    <w:p w14:paraId="6492DF0E" w14:textId="4808B817" w:rsidR="00C71EFE" w:rsidRPr="00CB3D90" w:rsidRDefault="00C71EFE" w:rsidP="00C71EFE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Maybe</w:t>
      </w:r>
      <w:r w:rsidRPr="00CB3D90">
        <w:rPr>
          <w:color w:val="auto"/>
          <w:szCs w:val="22"/>
          <w:lang w:val="en-US"/>
        </w:rPr>
        <w:t xml:space="preserve"> a function so that two or more diagnoses with CC property will generate MCC property? It can be restricted so that only certain combinations of COMPL values with the letter C will generate a COMPL value with the letter G. </w:t>
      </w:r>
      <w:r w:rsidRPr="00CB3D90">
        <w:rPr>
          <w:color w:val="auto"/>
          <w:sz w:val="20"/>
          <w:lang w:val="en-US"/>
        </w:rPr>
        <w:t>(From case #818.)</w:t>
      </w:r>
    </w:p>
    <w:p w14:paraId="118B307C" w14:textId="2788FC66" w:rsidR="003D673B" w:rsidRPr="004F202B" w:rsidRDefault="003D673B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postpone</w:t>
      </w:r>
      <w:r w:rsidR="00A0785F" w:rsidRPr="00CB3D90">
        <w:rPr>
          <w:color w:val="auto"/>
          <w:szCs w:val="22"/>
          <w:u w:val="single"/>
          <w:lang w:val="en-US"/>
        </w:rPr>
        <w:t>d</w:t>
      </w:r>
      <w:r w:rsidRPr="00CB3D90">
        <w:rPr>
          <w:color w:val="auto"/>
          <w:szCs w:val="22"/>
          <w:u w:val="single"/>
          <w:lang w:val="en-US"/>
        </w:rPr>
        <w:t xml:space="preserve">, needs thorough analysis. </w:t>
      </w:r>
      <w:r w:rsidR="00CB3D90">
        <w:rPr>
          <w:color w:val="auto"/>
          <w:szCs w:val="22"/>
          <w:u w:val="single"/>
          <w:lang w:val="en-US"/>
        </w:rPr>
        <w:t>Sweden</w:t>
      </w:r>
      <w:r w:rsidRPr="00CB3D90">
        <w:rPr>
          <w:color w:val="auto"/>
          <w:szCs w:val="22"/>
          <w:u w:val="single"/>
          <w:lang w:val="en-US"/>
        </w:rPr>
        <w:t xml:space="preserve"> will do analysis (in cooperation with IT</w:t>
      </w:r>
      <w:r w:rsidR="002D26AF" w:rsidRPr="00CB3D90">
        <w:rPr>
          <w:color w:val="auto"/>
          <w:szCs w:val="22"/>
          <w:u w:val="single"/>
          <w:lang w:val="en-US"/>
        </w:rPr>
        <w:t xml:space="preserve"> expert</w:t>
      </w:r>
      <w:r w:rsidR="00CB3D90" w:rsidRPr="00CB3D90">
        <w:rPr>
          <w:color w:val="auto"/>
          <w:szCs w:val="22"/>
          <w:u w:val="single"/>
          <w:lang w:val="en-US"/>
        </w:rPr>
        <w:t>.</w:t>
      </w:r>
    </w:p>
    <w:p w14:paraId="54E789CB" w14:textId="65A911C4" w:rsidR="004F202B" w:rsidRPr="004F202B" w:rsidRDefault="004F202B" w:rsidP="004F202B">
      <w:pPr>
        <w:pStyle w:val="SoSBrdtextindragfrstaraden"/>
        <w:numPr>
          <w:ilvl w:val="1"/>
          <w:numId w:val="17"/>
        </w:numPr>
        <w:spacing w:before="120"/>
        <w:rPr>
          <w:i/>
          <w:color w:val="00B050"/>
          <w:sz w:val="24"/>
          <w:szCs w:val="24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>
        <w:rPr>
          <w:color w:val="00B050"/>
          <w:szCs w:val="22"/>
          <w:u w:val="single"/>
          <w:lang w:val="en-US"/>
        </w:rPr>
        <w:t xml:space="preserve"> (#81</w:t>
      </w:r>
      <w:r>
        <w:rPr>
          <w:color w:val="00B050"/>
          <w:szCs w:val="22"/>
          <w:u w:val="single"/>
          <w:lang w:val="en-US"/>
        </w:rPr>
        <w:t>8</w:t>
      </w:r>
      <w:r>
        <w:rPr>
          <w:color w:val="00B050"/>
          <w:szCs w:val="22"/>
          <w:u w:val="single"/>
          <w:lang w:val="en-US"/>
        </w:rPr>
        <w:t>)</w:t>
      </w:r>
      <w:r>
        <w:rPr>
          <w:color w:val="00B050"/>
          <w:szCs w:val="22"/>
          <w:u w:val="single"/>
          <w:lang w:val="en-US"/>
        </w:rPr>
        <w:t xml:space="preserve">. It needs analysis form the clinical and economical point of view. If followed by any changes, those should be done in NDMS, def. tables and/or grouper source code in relation </w:t>
      </w:r>
      <w:r>
        <w:rPr>
          <w:color w:val="00B050"/>
          <w:szCs w:val="22"/>
          <w:u w:val="single"/>
          <w:lang w:val="en-US"/>
        </w:rPr>
        <w:t>to transition to ICD-11</w:t>
      </w:r>
      <w:r w:rsidR="000055A2">
        <w:rPr>
          <w:color w:val="00B050"/>
          <w:szCs w:val="22"/>
          <w:u w:val="single"/>
          <w:lang w:val="en-US"/>
        </w:rPr>
        <w:t>.</w:t>
      </w:r>
    </w:p>
    <w:p w14:paraId="7183FE8A" w14:textId="4106060C" w:rsidR="00AD316D" w:rsidRPr="00CB3D90" w:rsidRDefault="00AD316D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lastRenderedPageBreak/>
        <w:t xml:space="preserve">Extra columns in the table </w:t>
      </w:r>
      <w:bookmarkStart w:id="0" w:name="_Hlk98425598"/>
      <w:r w:rsidR="00EE5B86" w:rsidRPr="00CB3D90">
        <w:rPr>
          <w:color w:val="auto"/>
          <w:szCs w:val="22"/>
          <w:lang w:val="en-US"/>
        </w:rPr>
        <w:t>drglogic</w:t>
      </w:r>
      <w:r w:rsidR="00C2455D" w:rsidRPr="00CB3D90">
        <w:rPr>
          <w:color w:val="auto"/>
          <w:szCs w:val="22"/>
          <w:lang w:val="en-US"/>
        </w:rPr>
        <w:t xml:space="preserve"> </w:t>
      </w:r>
      <w:bookmarkEnd w:id="0"/>
      <w:r w:rsidR="00C2455D" w:rsidRPr="00CB3D90">
        <w:rPr>
          <w:color w:val="auto"/>
          <w:szCs w:val="22"/>
          <w:lang w:val="en-US"/>
        </w:rPr>
        <w:t>for</w:t>
      </w:r>
      <w:r w:rsidR="00EE5B86" w:rsidRPr="00CB3D90">
        <w:rPr>
          <w:color w:val="auto"/>
          <w:szCs w:val="22"/>
          <w:lang w:val="en-US"/>
        </w:rPr>
        <w:t xml:space="preserve"> </w:t>
      </w:r>
      <w:r w:rsidR="00EE5B86" w:rsidRPr="00CB3D90">
        <w:rPr>
          <w:color w:val="auto"/>
          <w:szCs w:val="22"/>
          <w:u w:val="single"/>
          <w:lang w:val="en-US"/>
        </w:rPr>
        <w:t>a</w:t>
      </w:r>
      <w:r w:rsidRPr="00CB3D90">
        <w:rPr>
          <w:color w:val="auto"/>
          <w:szCs w:val="22"/>
          <w:u w:val="single"/>
          <w:lang w:val="en-US"/>
        </w:rPr>
        <w:t>dministrative parameters</w:t>
      </w:r>
      <w:r w:rsidRPr="00CB3D90">
        <w:rPr>
          <w:color w:val="auto"/>
          <w:szCs w:val="22"/>
          <w:lang w:val="en-US"/>
        </w:rPr>
        <w:t xml:space="preserve"> </w:t>
      </w:r>
      <w:r w:rsidR="00C2455D" w:rsidRPr="00CB3D90">
        <w:rPr>
          <w:color w:val="auto"/>
          <w:szCs w:val="22"/>
          <w:lang w:val="en-US"/>
        </w:rPr>
        <w:t>as the</w:t>
      </w:r>
      <w:r w:rsidRPr="00CB3D90">
        <w:rPr>
          <w:color w:val="auto"/>
          <w:szCs w:val="22"/>
          <w:lang w:val="en-US"/>
        </w:rPr>
        <w:t xml:space="preserve"> type of care, type of contact and </w:t>
      </w:r>
      <w:r w:rsidR="00200D3E" w:rsidRPr="00CB3D90">
        <w:rPr>
          <w:color w:val="auto"/>
          <w:szCs w:val="22"/>
          <w:lang w:val="en-US"/>
        </w:rPr>
        <w:t xml:space="preserve">type of </w:t>
      </w:r>
      <w:r w:rsidRPr="00CB3D90">
        <w:rPr>
          <w:color w:val="auto"/>
          <w:szCs w:val="22"/>
          <w:lang w:val="en-US"/>
        </w:rPr>
        <w:t>profession</w:t>
      </w:r>
      <w:r w:rsidR="00C2455D" w:rsidRPr="00CB3D90">
        <w:rPr>
          <w:color w:val="auto"/>
          <w:szCs w:val="22"/>
          <w:lang w:val="en-US"/>
        </w:rPr>
        <w:t xml:space="preserve"> of the health care personal. </w:t>
      </w:r>
      <w:r w:rsidR="00C2455D" w:rsidRPr="00CB3D90">
        <w:rPr>
          <w:i/>
          <w:color w:val="auto"/>
          <w:szCs w:val="22"/>
          <w:lang w:val="en-US"/>
        </w:rPr>
        <w:t>Now they are in the fields for diagnoses and procedures</w:t>
      </w:r>
      <w:r w:rsidR="00C2455D" w:rsidRPr="00CB3D90">
        <w:rPr>
          <w:color w:val="auto"/>
          <w:szCs w:val="22"/>
          <w:lang w:val="en-US"/>
        </w:rPr>
        <w:t>.</w:t>
      </w:r>
      <w:r w:rsidR="00C26B80" w:rsidRPr="00CB3D90">
        <w:rPr>
          <w:color w:val="auto"/>
          <w:szCs w:val="22"/>
          <w:lang w:val="en-US"/>
        </w:rPr>
        <w:t xml:space="preserve"> </w:t>
      </w:r>
      <w:r w:rsidR="00C26B80" w:rsidRPr="00CB3D90">
        <w:rPr>
          <w:color w:val="auto"/>
          <w:sz w:val="20"/>
          <w:lang w:val="en-US"/>
        </w:rPr>
        <w:t>(From case #822.)</w:t>
      </w:r>
    </w:p>
    <w:p w14:paraId="1F22BFD2" w14:textId="3DA9F47E" w:rsidR="003D673B" w:rsidRPr="009F01D7" w:rsidRDefault="003D673B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A0785F" w:rsidRPr="00CB3D90">
        <w:rPr>
          <w:color w:val="auto"/>
          <w:szCs w:val="22"/>
          <w:u w:val="single"/>
          <w:lang w:val="en-US"/>
        </w:rPr>
        <w:t>postponed, description of the change to understand the impact of the change on</w:t>
      </w:r>
      <w:r w:rsidR="00D93FBE" w:rsidRPr="00CB3D90">
        <w:rPr>
          <w:color w:val="auto"/>
          <w:szCs w:val="22"/>
          <w:u w:val="single"/>
          <w:lang w:val="en-US"/>
        </w:rPr>
        <w:t xml:space="preserve"> NDMS, grouper and</w:t>
      </w:r>
      <w:r w:rsidR="00A0785F" w:rsidRPr="00CB3D90">
        <w:rPr>
          <w:color w:val="auto"/>
          <w:szCs w:val="22"/>
          <w:u w:val="single"/>
          <w:lang w:val="en-US"/>
        </w:rPr>
        <w:t xml:space="preserve"> def.tables. </w:t>
      </w:r>
    </w:p>
    <w:p w14:paraId="2886ED56" w14:textId="5B4BB96B" w:rsidR="009F01D7" w:rsidRPr="00CB3D90" w:rsidRDefault="009F01D7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>
        <w:rPr>
          <w:color w:val="00B050"/>
          <w:szCs w:val="22"/>
          <w:u w:val="single"/>
          <w:lang w:val="en-US"/>
        </w:rPr>
        <w:t xml:space="preserve"> (#813)</w:t>
      </w:r>
      <w:r w:rsidRPr="00C96B7E">
        <w:rPr>
          <w:color w:val="00B050"/>
          <w:szCs w:val="22"/>
          <w:u w:val="single"/>
          <w:lang w:val="en-US"/>
        </w:rPr>
        <w:t xml:space="preserve">, </w:t>
      </w:r>
      <w:r>
        <w:rPr>
          <w:color w:val="00B050"/>
          <w:szCs w:val="22"/>
          <w:u w:val="single"/>
          <w:lang w:val="en-US"/>
        </w:rPr>
        <w:t xml:space="preserve">changes to be done in </w:t>
      </w:r>
      <w:r w:rsidRPr="00C96B7E">
        <w:rPr>
          <w:color w:val="00B050"/>
          <w:szCs w:val="22"/>
          <w:u w:val="single"/>
          <w:lang w:val="en-US"/>
        </w:rPr>
        <w:t>relat</w:t>
      </w:r>
      <w:r>
        <w:rPr>
          <w:color w:val="00B050"/>
          <w:szCs w:val="22"/>
          <w:u w:val="single"/>
          <w:lang w:val="en-US"/>
        </w:rPr>
        <w:t xml:space="preserve">ion to the changes needed in NordDRG system for </w:t>
      </w:r>
      <w:r w:rsidRPr="00C96B7E">
        <w:rPr>
          <w:color w:val="00B050"/>
          <w:szCs w:val="22"/>
          <w:u w:val="single"/>
          <w:lang w:val="en-US"/>
        </w:rPr>
        <w:t>transition to ICD-11</w:t>
      </w:r>
    </w:p>
    <w:p w14:paraId="6FC8E7E5" w14:textId="4C87187E" w:rsidR="00AD316D" w:rsidRPr="00CB3D90" w:rsidRDefault="00EE5B86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Extra columns in the table drglogic for </w:t>
      </w:r>
      <w:r w:rsidR="00C2455D" w:rsidRPr="00CB3D90">
        <w:rPr>
          <w:color w:val="auto"/>
          <w:szCs w:val="22"/>
          <w:lang w:val="en-US"/>
        </w:rPr>
        <w:t xml:space="preserve">interventions. </w:t>
      </w:r>
      <w:r w:rsidR="00C2455D" w:rsidRPr="00CB3D90">
        <w:rPr>
          <w:i/>
          <w:color w:val="auto"/>
          <w:szCs w:val="22"/>
          <w:lang w:val="en-US"/>
        </w:rPr>
        <w:t>Now there are only two columns for interventions so the columns dgprop 1-4</w:t>
      </w:r>
      <w:r w:rsidR="004D474C" w:rsidRPr="00CB3D90">
        <w:rPr>
          <w:i/>
          <w:color w:val="auto"/>
          <w:szCs w:val="22"/>
          <w:lang w:val="en-US"/>
        </w:rPr>
        <w:t>,</w:t>
      </w:r>
      <w:r w:rsidR="00C2455D" w:rsidRPr="00CB3D90">
        <w:rPr>
          <w:i/>
          <w:color w:val="auto"/>
          <w:szCs w:val="22"/>
          <w:lang w:val="en-US"/>
        </w:rPr>
        <w:t xml:space="preserve"> originally meant for diagnoses</w:t>
      </w:r>
      <w:r w:rsidR="004D474C" w:rsidRPr="00CB3D90">
        <w:rPr>
          <w:i/>
          <w:color w:val="auto"/>
          <w:szCs w:val="22"/>
          <w:lang w:val="en-US"/>
        </w:rPr>
        <w:t>, have to be used also for interventions if a grouping rule is based on more than two procedure codes.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60E7DB3E" w14:textId="3C155473" w:rsidR="00A0785F" w:rsidRPr="009F01D7" w:rsidRDefault="00A0785F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(see also 3.)</w:t>
      </w:r>
      <w:r w:rsidR="00D93FBE" w:rsidRPr="00CB3D90">
        <w:rPr>
          <w:color w:val="auto"/>
          <w:szCs w:val="22"/>
          <w:u w:val="single"/>
          <w:lang w:val="en-US"/>
        </w:rPr>
        <w:t>. Would concern existing rules and new ones. Description of the change to understand the impact of the change on NDMS, grouper and def.tables.</w:t>
      </w:r>
    </w:p>
    <w:p w14:paraId="1C35B9F5" w14:textId="542B9F1B" w:rsidR="009F01D7" w:rsidRPr="00CB3D90" w:rsidRDefault="009F01D7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>
        <w:rPr>
          <w:color w:val="00B050"/>
          <w:szCs w:val="22"/>
          <w:u w:val="single"/>
          <w:lang w:val="en-US"/>
        </w:rPr>
        <w:t xml:space="preserve"> (#813)</w:t>
      </w:r>
      <w:r w:rsidRPr="00C96B7E">
        <w:rPr>
          <w:color w:val="00B050"/>
          <w:szCs w:val="22"/>
          <w:u w:val="single"/>
          <w:lang w:val="en-US"/>
        </w:rPr>
        <w:t xml:space="preserve">, </w:t>
      </w:r>
      <w:r>
        <w:rPr>
          <w:color w:val="00B050"/>
          <w:szCs w:val="22"/>
          <w:u w:val="single"/>
          <w:lang w:val="en-US"/>
        </w:rPr>
        <w:t xml:space="preserve">changes to be done in </w:t>
      </w:r>
      <w:r w:rsidRPr="00C96B7E">
        <w:rPr>
          <w:color w:val="00B050"/>
          <w:szCs w:val="22"/>
          <w:u w:val="single"/>
          <w:lang w:val="en-US"/>
        </w:rPr>
        <w:t>relat</w:t>
      </w:r>
      <w:r>
        <w:rPr>
          <w:color w:val="00B050"/>
          <w:szCs w:val="22"/>
          <w:u w:val="single"/>
          <w:lang w:val="en-US"/>
        </w:rPr>
        <w:t xml:space="preserve">ion to the changes needed in NordDRG system for </w:t>
      </w:r>
      <w:r w:rsidRPr="00C96B7E">
        <w:rPr>
          <w:color w:val="00B050"/>
          <w:szCs w:val="22"/>
          <w:u w:val="single"/>
          <w:lang w:val="en-US"/>
        </w:rPr>
        <w:t>transition to ICD-11</w:t>
      </w:r>
    </w:p>
    <w:p w14:paraId="09752E76" w14:textId="5C908ABC" w:rsidR="004D474C" w:rsidRPr="00CB3D90" w:rsidRDefault="00976574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Maybe</w:t>
      </w:r>
      <w:r w:rsidRPr="00CB3D90">
        <w:rPr>
          <w:color w:val="auto"/>
          <w:szCs w:val="22"/>
          <w:lang w:val="en-US"/>
        </w:rPr>
        <w:t xml:space="preserve"> e</w:t>
      </w:r>
      <w:r w:rsidR="00EE5B86" w:rsidRPr="00CB3D90">
        <w:rPr>
          <w:color w:val="auto"/>
          <w:szCs w:val="22"/>
          <w:lang w:val="en-US"/>
        </w:rPr>
        <w:t xml:space="preserve">xtra columns in the table drglogic </w:t>
      </w:r>
      <w:r w:rsidR="00200D3E" w:rsidRPr="00CB3D90">
        <w:rPr>
          <w:color w:val="auto"/>
          <w:szCs w:val="22"/>
          <w:lang w:val="en-US"/>
        </w:rPr>
        <w:t>for the patient’s functionality or for severity of illness and other factors that can be of interest to include in the grouping logic in the future?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302722D1" w14:textId="04F52757" w:rsidR="00D93FBE" w:rsidRPr="009F01D7" w:rsidRDefault="00D93FBE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DB0369" w:rsidRPr="00CB3D90">
        <w:rPr>
          <w:color w:val="auto"/>
          <w:szCs w:val="22"/>
          <w:u w:val="single"/>
          <w:lang w:val="en-US"/>
        </w:rPr>
        <w:t>postponed</w:t>
      </w:r>
      <w:r w:rsidR="00DB0369" w:rsidRPr="00CB3D90">
        <w:rPr>
          <w:color w:val="auto"/>
          <w:szCs w:val="22"/>
          <w:lang w:val="en-US"/>
        </w:rPr>
        <w:t>.</w:t>
      </w:r>
    </w:p>
    <w:p w14:paraId="5D3781FE" w14:textId="002ECA99" w:rsidR="009F01D7" w:rsidRPr="00CB3D90" w:rsidRDefault="009F01D7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lang w:val="en-US"/>
        </w:rPr>
      </w:pPr>
      <w:r>
        <w:rPr>
          <w:color w:val="00B050"/>
          <w:szCs w:val="22"/>
          <w:u w:val="single"/>
          <w:lang w:val="en-US"/>
        </w:rPr>
        <w:t xml:space="preserve">Status quo - the need for this needs to be discussed in EG what </w:t>
      </w:r>
      <w:r w:rsidR="00152E3B">
        <w:rPr>
          <w:color w:val="00B050"/>
          <w:szCs w:val="22"/>
          <w:u w:val="single"/>
          <w:lang w:val="en-US"/>
        </w:rPr>
        <w:t>the need for additional factors is</w:t>
      </w:r>
      <w:r>
        <w:rPr>
          <w:color w:val="00B050"/>
          <w:szCs w:val="22"/>
          <w:u w:val="single"/>
          <w:lang w:val="en-US"/>
        </w:rPr>
        <w:t xml:space="preserve"> and how e.g. the coding of severity of illness is reflected in patient data.</w:t>
      </w:r>
    </w:p>
    <w:p w14:paraId="6F84187D" w14:textId="75C36D77" w:rsidR="00200D3E" w:rsidRPr="00CB3D90" w:rsidRDefault="00EE5B86" w:rsidP="00EE5B86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A column in the table drglogic for d</w:t>
      </w:r>
      <w:r w:rsidR="00200D3E" w:rsidRPr="00CB3D90">
        <w:rPr>
          <w:color w:val="auto"/>
          <w:szCs w:val="22"/>
          <w:lang w:val="en-US"/>
        </w:rPr>
        <w:t>uration in hours</w:t>
      </w:r>
      <w:r w:rsidRPr="00CB3D90">
        <w:rPr>
          <w:color w:val="auto"/>
          <w:szCs w:val="22"/>
          <w:lang w:val="en-US"/>
        </w:rPr>
        <w:t xml:space="preserve">. </w:t>
      </w:r>
      <w:r w:rsidRPr="00CB3D90">
        <w:rPr>
          <w:i/>
          <w:color w:val="auto"/>
          <w:szCs w:val="22"/>
          <w:lang w:val="en-US"/>
        </w:rPr>
        <w:t>T</w:t>
      </w:r>
      <w:r w:rsidR="00200D3E" w:rsidRPr="00CB3D90">
        <w:rPr>
          <w:i/>
          <w:color w:val="auto"/>
          <w:szCs w:val="22"/>
          <w:lang w:val="en-US"/>
        </w:rPr>
        <w:t>o be used if the duration of the contact is less than one day.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(Not mentioned before)</w:t>
      </w:r>
    </w:p>
    <w:p w14:paraId="45F58635" w14:textId="2A69DD7D" w:rsidR="00DB0369" w:rsidRPr="00A0245D" w:rsidRDefault="00DB0369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 xml:space="preserve">Decision – </w:t>
      </w:r>
      <w:r w:rsidR="00FD3C71" w:rsidRPr="00CB3D90">
        <w:rPr>
          <w:iCs/>
          <w:color w:val="auto"/>
          <w:szCs w:val="22"/>
          <w:u w:val="single"/>
          <w:lang w:val="en-US"/>
        </w:rPr>
        <w:t>Postponed. No extra column needed. Duration column can be used to calculate the # of hours.</w:t>
      </w:r>
      <w:r w:rsidR="00EC77A8" w:rsidRPr="00CB3D90">
        <w:rPr>
          <w:iCs/>
          <w:color w:val="auto"/>
          <w:szCs w:val="22"/>
          <w:u w:val="single"/>
          <w:lang w:val="en-US"/>
        </w:rPr>
        <w:t xml:space="preserve"> Denmark is using # of hours in their DRG system already for duration.</w:t>
      </w:r>
      <w:r w:rsidR="002F3766" w:rsidRPr="00CB3D90">
        <w:rPr>
          <w:iCs/>
          <w:color w:val="auto"/>
          <w:szCs w:val="22"/>
          <w:u w:val="single"/>
          <w:lang w:val="en-US"/>
        </w:rPr>
        <w:t xml:space="preserve"> Needs change in the grouper.</w:t>
      </w:r>
    </w:p>
    <w:p w14:paraId="475802B0" w14:textId="26FF1752" w:rsidR="00A0245D" w:rsidRPr="00CB3D90" w:rsidRDefault="00A0245D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>
        <w:rPr>
          <w:color w:val="00B050"/>
          <w:szCs w:val="22"/>
          <w:u w:val="single"/>
          <w:lang w:val="en-US"/>
        </w:rPr>
        <w:t xml:space="preserve">Status quo - the need for this needs to be discussed in EG what the need for </w:t>
      </w:r>
      <w:r>
        <w:rPr>
          <w:color w:val="00B050"/>
          <w:szCs w:val="22"/>
          <w:u w:val="single"/>
          <w:lang w:val="en-US"/>
        </w:rPr>
        <w:t>this variable is.</w:t>
      </w:r>
    </w:p>
    <w:p w14:paraId="39AC7962" w14:textId="3A62DC74" w:rsidR="00200D3E" w:rsidRPr="00CB3D90" w:rsidRDefault="00200D3E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Maybe</w:t>
      </w:r>
      <w:r w:rsidRPr="00CB3D90">
        <w:rPr>
          <w:color w:val="auto"/>
          <w:szCs w:val="22"/>
          <w:lang w:val="en-US"/>
        </w:rPr>
        <w:t xml:space="preserve"> a marker on certain rules </w:t>
      </w:r>
      <w:r w:rsidR="00EE5B86" w:rsidRPr="00CB3D90">
        <w:rPr>
          <w:color w:val="auto"/>
          <w:szCs w:val="22"/>
          <w:lang w:val="en-US"/>
        </w:rPr>
        <w:t xml:space="preserve">in the table </w:t>
      </w:r>
      <w:r w:rsidR="00B35AD9" w:rsidRPr="00CB3D90">
        <w:rPr>
          <w:color w:val="auto"/>
          <w:szCs w:val="22"/>
          <w:lang w:val="en-US"/>
        </w:rPr>
        <w:t xml:space="preserve">drglogic </w:t>
      </w:r>
      <w:r w:rsidRPr="00CB3D90">
        <w:rPr>
          <w:color w:val="auto"/>
          <w:szCs w:val="22"/>
          <w:lang w:val="en-US"/>
        </w:rPr>
        <w:t>that tells the grouper that the demands in the dgprop fields are of the type “AnyOf”</w:t>
      </w:r>
      <w:r w:rsidR="00976574" w:rsidRPr="00CB3D90">
        <w:rPr>
          <w:color w:val="auto"/>
          <w:szCs w:val="22"/>
          <w:lang w:val="en-US"/>
        </w:rPr>
        <w:t>?</w:t>
      </w:r>
      <w:r w:rsidR="00F46300" w:rsidRPr="00CB3D90">
        <w:rPr>
          <w:color w:val="auto"/>
          <w:szCs w:val="22"/>
          <w:lang w:val="en-US"/>
        </w:rPr>
        <w:t xml:space="preserve"> </w:t>
      </w:r>
      <w:r w:rsidR="00F46300" w:rsidRPr="00CB3D90">
        <w:rPr>
          <w:i/>
          <w:color w:val="auto"/>
          <w:szCs w:val="22"/>
          <w:lang w:val="en-US"/>
        </w:rPr>
        <w:t>Currently the demands are of the type “AllOf”.</w:t>
      </w:r>
      <w:r w:rsidR="00DD2A60" w:rsidRPr="00CB3D90">
        <w:rPr>
          <w:i/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7DB01206" w14:textId="7248450B" w:rsidR="002F3766" w:rsidRDefault="002F3766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withdrawn.</w:t>
      </w:r>
    </w:p>
    <w:p w14:paraId="3FF2C962" w14:textId="54FF47DF" w:rsidR="00201BF8" w:rsidRPr="00CB3D90" w:rsidRDefault="00201BF8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u w:val="single"/>
          <w:lang w:val="en-US"/>
        </w:rPr>
      </w:pPr>
      <w:r>
        <w:rPr>
          <w:color w:val="00B050"/>
          <w:szCs w:val="22"/>
          <w:u w:val="single"/>
          <w:lang w:val="en-US"/>
        </w:rPr>
        <w:t xml:space="preserve">No action </w:t>
      </w:r>
      <w:r>
        <w:rPr>
          <w:color w:val="00B050"/>
          <w:szCs w:val="22"/>
          <w:u w:val="single"/>
          <w:lang w:val="en-US"/>
        </w:rPr>
        <w:t>need</w:t>
      </w:r>
      <w:r>
        <w:rPr>
          <w:color w:val="00B050"/>
          <w:szCs w:val="22"/>
          <w:u w:val="single"/>
          <w:lang w:val="en-US"/>
        </w:rPr>
        <w:t>ed</w:t>
      </w:r>
    </w:p>
    <w:p w14:paraId="28B975C0" w14:textId="598DA058" w:rsidR="00EE5B86" w:rsidRPr="00CB3D90" w:rsidRDefault="00A42892" w:rsidP="00A42892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A possibility to have multiple coding for procedures (similar to asterisk-dagger for diagnoses) so that general qualifiers (NCSP codes beginning with Z) are hooked to the right intervention code. </w:t>
      </w:r>
      <w:r w:rsidRPr="00CB3D90">
        <w:rPr>
          <w:i/>
          <w:color w:val="auto"/>
          <w:szCs w:val="22"/>
          <w:lang w:val="en-US"/>
        </w:rPr>
        <w:t xml:space="preserve">With the present logic, an irrelevant bilateral procedure (e.g. peripheral intravenous catheters) can lead to a DRG for major bilateral interventions (e.g. DRG 471N ‘Bilateral or multiple major joint procs of extremities’). If </w:t>
      </w:r>
      <w:r w:rsidR="007807B5" w:rsidRPr="00CB3D90">
        <w:rPr>
          <w:i/>
          <w:color w:val="auto"/>
          <w:szCs w:val="22"/>
          <w:lang w:val="en-US"/>
        </w:rPr>
        <w:t>the</w:t>
      </w:r>
      <w:r w:rsidRPr="00CB3D90">
        <w:rPr>
          <w:i/>
          <w:color w:val="auto"/>
          <w:szCs w:val="22"/>
          <w:lang w:val="en-US"/>
        </w:rPr>
        <w:t xml:space="preserve"> problem will be solved in ICHI, </w:t>
      </w:r>
      <w:r w:rsidR="007807B5" w:rsidRPr="00CB3D90">
        <w:rPr>
          <w:i/>
          <w:color w:val="auto"/>
          <w:szCs w:val="22"/>
          <w:lang w:val="en-US"/>
        </w:rPr>
        <w:t>we can skip this suggestion.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294D38CC" w14:textId="5682FA96" w:rsidR="002F3766" w:rsidRPr="00A0245D" w:rsidRDefault="002F3766" w:rsidP="002F3766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CB3D90">
        <w:rPr>
          <w:color w:val="auto"/>
          <w:szCs w:val="22"/>
          <w:u w:val="single"/>
          <w:lang w:val="en-US"/>
        </w:rPr>
        <w:t>p</w:t>
      </w:r>
      <w:r w:rsidR="00E1385D" w:rsidRPr="00CB3D90">
        <w:rPr>
          <w:color w:val="auto"/>
          <w:szCs w:val="22"/>
          <w:u w:val="single"/>
          <w:lang w:val="en-US"/>
        </w:rPr>
        <w:t>ostponed until ICHI will be implemented.</w:t>
      </w:r>
    </w:p>
    <w:p w14:paraId="7379C0B9" w14:textId="3ED1A09A" w:rsidR="00A0245D" w:rsidRPr="00CB3D90" w:rsidRDefault="00A0245D" w:rsidP="002F3766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96B7E">
        <w:rPr>
          <w:color w:val="00B050"/>
          <w:szCs w:val="22"/>
          <w:u w:val="single"/>
          <w:lang w:val="en-US"/>
        </w:rPr>
        <w:t>Further active</w:t>
      </w:r>
      <w:r>
        <w:rPr>
          <w:color w:val="00B050"/>
          <w:szCs w:val="22"/>
          <w:u w:val="single"/>
          <w:lang w:val="en-US"/>
        </w:rPr>
        <w:t xml:space="preserve"> (#813)</w:t>
      </w:r>
      <w:r w:rsidRPr="00C96B7E">
        <w:rPr>
          <w:color w:val="00B050"/>
          <w:szCs w:val="22"/>
          <w:u w:val="single"/>
          <w:lang w:val="en-US"/>
        </w:rPr>
        <w:t xml:space="preserve">, </w:t>
      </w:r>
      <w:r>
        <w:rPr>
          <w:color w:val="00B050"/>
          <w:szCs w:val="22"/>
          <w:u w:val="single"/>
          <w:lang w:val="en-US"/>
        </w:rPr>
        <w:t xml:space="preserve">changes to be done in </w:t>
      </w:r>
      <w:r w:rsidRPr="00C96B7E">
        <w:rPr>
          <w:color w:val="00B050"/>
          <w:szCs w:val="22"/>
          <w:u w:val="single"/>
          <w:lang w:val="en-US"/>
        </w:rPr>
        <w:t>relat</w:t>
      </w:r>
      <w:r>
        <w:rPr>
          <w:color w:val="00B050"/>
          <w:szCs w:val="22"/>
          <w:u w:val="single"/>
          <w:lang w:val="en-US"/>
        </w:rPr>
        <w:t xml:space="preserve">ion to the changes needed in NordDRG system for </w:t>
      </w:r>
      <w:r w:rsidRPr="00C96B7E">
        <w:rPr>
          <w:color w:val="00B050"/>
          <w:szCs w:val="22"/>
          <w:u w:val="single"/>
          <w:lang w:val="en-US"/>
        </w:rPr>
        <w:t>transition to I</w:t>
      </w:r>
      <w:r>
        <w:rPr>
          <w:color w:val="00B050"/>
          <w:szCs w:val="22"/>
          <w:u w:val="single"/>
          <w:lang w:val="en-US"/>
        </w:rPr>
        <w:t>CHI</w:t>
      </w:r>
    </w:p>
    <w:p w14:paraId="132D376A" w14:textId="2A6DE38E" w:rsidR="00E1385D" w:rsidRPr="00CB3D90" w:rsidRDefault="00E1385D" w:rsidP="00E1385D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RTC and ICD columns are redundant in logic table.</w:t>
      </w:r>
      <w:r w:rsidR="00CE30B5" w:rsidRPr="00CB3D90">
        <w:rPr>
          <w:color w:val="auto"/>
          <w:szCs w:val="22"/>
          <w:lang w:val="en-US"/>
        </w:rPr>
        <w:t xml:space="preserve"> RTC information is in DRG column already</w:t>
      </w:r>
      <w:r w:rsidR="002A0659" w:rsidRPr="00CB3D90">
        <w:rPr>
          <w:color w:val="auto"/>
          <w:szCs w:val="22"/>
          <w:lang w:val="en-US"/>
        </w:rPr>
        <w:t xml:space="preserve"> and does not have actual value anymore. </w:t>
      </w:r>
      <w:r w:rsidR="00CE30B5" w:rsidRPr="00CB3D90">
        <w:rPr>
          <w:color w:val="auto"/>
          <w:szCs w:val="22"/>
          <w:lang w:val="en-US"/>
        </w:rPr>
        <w:t xml:space="preserve"> </w:t>
      </w:r>
    </w:p>
    <w:p w14:paraId="7FD608E3" w14:textId="6A87ABFD" w:rsidR="00CE30B5" w:rsidRPr="005E1129" w:rsidRDefault="00CE30B5" w:rsidP="00CE30B5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CB3D90" w:rsidRPr="00CB3D90">
        <w:rPr>
          <w:color w:val="auto"/>
          <w:szCs w:val="22"/>
          <w:u w:val="single"/>
          <w:lang w:val="en-US"/>
        </w:rPr>
        <w:t>p</w:t>
      </w:r>
      <w:r w:rsidR="002A0659" w:rsidRPr="00CB3D90">
        <w:rPr>
          <w:color w:val="auto"/>
          <w:szCs w:val="22"/>
          <w:u w:val="single"/>
          <w:lang w:val="en-US"/>
        </w:rPr>
        <w:t>ostponed. T</w:t>
      </w:r>
      <w:r w:rsidRPr="00CB3D90">
        <w:rPr>
          <w:color w:val="auto"/>
          <w:szCs w:val="22"/>
          <w:u w:val="single"/>
          <w:lang w:val="en-US"/>
        </w:rPr>
        <w:t>here is a case in Forum already (</w:t>
      </w:r>
      <w:r w:rsidR="00CB3D90" w:rsidRPr="00CB3D90">
        <w:rPr>
          <w:color w:val="auto"/>
          <w:szCs w:val="22"/>
          <w:u w:val="single"/>
          <w:lang w:val="en-US"/>
        </w:rPr>
        <w:t>to be find)</w:t>
      </w:r>
      <w:r w:rsidR="002A0659" w:rsidRPr="00CB3D90">
        <w:rPr>
          <w:color w:val="auto"/>
          <w:szCs w:val="22"/>
          <w:u w:val="single"/>
          <w:lang w:val="en-US"/>
        </w:rPr>
        <w:t xml:space="preserve">. </w:t>
      </w:r>
    </w:p>
    <w:p w14:paraId="4D37ACFD" w14:textId="1712D9D6" w:rsidR="005E1129" w:rsidRPr="00CB3D90" w:rsidRDefault="005E1129" w:rsidP="00CE30B5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>
        <w:rPr>
          <w:color w:val="00B050"/>
          <w:szCs w:val="22"/>
          <w:u w:val="single"/>
          <w:lang w:val="en-US"/>
        </w:rPr>
        <w:t>Status quo - the need for this needs to be discussed in E</w:t>
      </w:r>
      <w:r>
        <w:rPr>
          <w:color w:val="00B050"/>
          <w:szCs w:val="22"/>
          <w:u w:val="single"/>
          <w:lang w:val="en-US"/>
        </w:rPr>
        <w:t>G</w:t>
      </w:r>
    </w:p>
    <w:p w14:paraId="0AD9C596" w14:textId="3108B2B3" w:rsidR="002A0659" w:rsidRPr="00CB3D90" w:rsidRDefault="002A0659" w:rsidP="002A0659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>Improvement of DRG codes</w:t>
      </w:r>
      <w:r w:rsidR="006A4B2A" w:rsidRPr="00CB3D90">
        <w:rPr>
          <w:iCs/>
          <w:color w:val="auto"/>
          <w:szCs w:val="22"/>
          <w:lang w:val="en-US"/>
        </w:rPr>
        <w:t xml:space="preserve"> according to Swedish logic.</w:t>
      </w:r>
    </w:p>
    <w:p w14:paraId="73FAA331" w14:textId="2130BFEB" w:rsidR="002D26AF" w:rsidRPr="00CB3D90" w:rsidRDefault="006A4B2A" w:rsidP="002D26AF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>D</w:t>
      </w:r>
      <w:r w:rsidR="002D26AF" w:rsidRPr="00CB3D90">
        <w:rPr>
          <w:iCs/>
          <w:color w:val="auto"/>
          <w:szCs w:val="22"/>
          <w:lang w:val="en-US"/>
        </w:rPr>
        <w:t>iscussion</w:t>
      </w:r>
      <w:r w:rsidRPr="00CB3D90">
        <w:rPr>
          <w:iCs/>
          <w:color w:val="auto"/>
          <w:szCs w:val="22"/>
          <w:lang w:val="en-US"/>
        </w:rPr>
        <w:t xml:space="preserve"> – Danish model is using two first digits of MDC as first two characters of DRG code</w:t>
      </w:r>
      <w:r w:rsidR="0094504A" w:rsidRPr="00CB3D90">
        <w:rPr>
          <w:iCs/>
          <w:color w:val="auto"/>
          <w:szCs w:val="22"/>
          <w:lang w:val="en-US"/>
        </w:rPr>
        <w:t xml:space="preserve">. </w:t>
      </w:r>
      <w:r w:rsidR="00CE11FA" w:rsidRPr="00CB3D90">
        <w:rPr>
          <w:iCs/>
          <w:color w:val="auto"/>
          <w:szCs w:val="22"/>
          <w:lang w:val="en-US"/>
        </w:rPr>
        <w:t>In total 6-7 characters.</w:t>
      </w:r>
    </w:p>
    <w:p w14:paraId="3E5B3D67" w14:textId="6D87CE58" w:rsidR="0094504A" w:rsidRPr="00201BF8" w:rsidRDefault="002D26AF" w:rsidP="002D26AF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lastRenderedPageBreak/>
        <w:t>Decision – p</w:t>
      </w:r>
      <w:r w:rsidR="0094504A" w:rsidRPr="00CB3D90">
        <w:rPr>
          <w:iCs/>
          <w:color w:val="auto"/>
          <w:szCs w:val="22"/>
          <w:u w:val="single"/>
          <w:lang w:val="en-US"/>
        </w:rPr>
        <w:t>ostponed. NCC will work on different alternatives</w:t>
      </w:r>
      <w:r w:rsidR="00EB0458" w:rsidRPr="00CB3D90">
        <w:rPr>
          <w:iCs/>
          <w:color w:val="auto"/>
          <w:szCs w:val="22"/>
          <w:u w:val="single"/>
          <w:lang w:val="en-US"/>
        </w:rPr>
        <w:t>. As minimum, the Combined version DRGs will be the same.</w:t>
      </w:r>
    </w:p>
    <w:p w14:paraId="2EA5A5B2" w14:textId="23D272DC" w:rsidR="00201BF8" w:rsidRPr="00CB3D90" w:rsidRDefault="00201BF8" w:rsidP="002D26AF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>
        <w:rPr>
          <w:color w:val="00B050"/>
          <w:szCs w:val="22"/>
          <w:u w:val="single"/>
          <w:lang w:val="en-US"/>
        </w:rPr>
        <w:t>Status quo - the need for this needs to be discussed in EG</w:t>
      </w:r>
    </w:p>
    <w:p w14:paraId="296C799A" w14:textId="4400B9F8" w:rsidR="00CE11FA" w:rsidRPr="00CB3D90" w:rsidRDefault="00CE11FA" w:rsidP="00CE11FA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 xml:space="preserve">Change of MDC according to </w:t>
      </w:r>
      <w:r w:rsidR="002D26AF" w:rsidRPr="00CB3D90">
        <w:rPr>
          <w:iCs/>
          <w:color w:val="auto"/>
          <w:szCs w:val="22"/>
          <w:lang w:val="en-US"/>
        </w:rPr>
        <w:t>C</w:t>
      </w:r>
      <w:r w:rsidRPr="00CB3D90">
        <w:rPr>
          <w:iCs/>
          <w:color w:val="auto"/>
          <w:szCs w:val="22"/>
          <w:lang w:val="en-US"/>
        </w:rPr>
        <w:t>hapters of ICD10 or ICD11</w:t>
      </w:r>
    </w:p>
    <w:p w14:paraId="4C8088C6" w14:textId="414EF0B8" w:rsidR="00CE11FA" w:rsidRPr="005E1129" w:rsidRDefault="00CE11FA" w:rsidP="00CE11FA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>Decision – Ralph to share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the mapping</w:t>
      </w:r>
      <w:r w:rsidRPr="00CB3D90">
        <w:rPr>
          <w:iCs/>
          <w:color w:val="auto"/>
          <w:szCs w:val="22"/>
          <w:u w:val="single"/>
          <w:lang w:val="en-US"/>
        </w:rPr>
        <w:t xml:space="preserve"> with EG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(to be a</w:t>
      </w:r>
      <w:r w:rsidR="00C660B3" w:rsidRPr="00CB3D90">
        <w:rPr>
          <w:iCs/>
          <w:color w:val="auto"/>
          <w:szCs w:val="22"/>
          <w:u w:val="single"/>
          <w:lang w:val="en-US"/>
        </w:rPr>
        <w:t>dd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ed </w:t>
      </w:r>
      <w:r w:rsidR="00C660B3" w:rsidRPr="00CB3D90">
        <w:rPr>
          <w:iCs/>
          <w:color w:val="auto"/>
          <w:szCs w:val="22"/>
          <w:u w:val="single"/>
          <w:lang w:val="en-US"/>
        </w:rPr>
        <w:t>to the ticket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822)</w:t>
      </w:r>
    </w:p>
    <w:p w14:paraId="0E252D31" w14:textId="0D53371C" w:rsidR="005E1129" w:rsidRPr="00CB3D90" w:rsidRDefault="005E1129" w:rsidP="00CE11FA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>
        <w:rPr>
          <w:color w:val="00B050"/>
          <w:szCs w:val="22"/>
          <w:u w:val="single"/>
          <w:lang w:val="en-US"/>
        </w:rPr>
        <w:t xml:space="preserve">Status quo </w:t>
      </w:r>
      <w:r>
        <w:rPr>
          <w:color w:val="00B050"/>
          <w:szCs w:val="22"/>
          <w:u w:val="single"/>
          <w:lang w:val="en-US"/>
        </w:rPr>
        <w:t>–</w:t>
      </w:r>
      <w:r>
        <w:rPr>
          <w:color w:val="00B050"/>
          <w:szCs w:val="22"/>
          <w:u w:val="single"/>
          <w:lang w:val="en-US"/>
        </w:rPr>
        <w:t xml:space="preserve"> </w:t>
      </w:r>
      <w:r>
        <w:rPr>
          <w:color w:val="00B050"/>
          <w:szCs w:val="22"/>
          <w:u w:val="single"/>
          <w:lang w:val="en-US"/>
        </w:rPr>
        <w:t>related to ICD-11, file with mapping is on #822</w:t>
      </w:r>
      <w:r w:rsidR="00050C6C">
        <w:rPr>
          <w:color w:val="00B050"/>
          <w:szCs w:val="22"/>
          <w:u w:val="single"/>
          <w:lang w:val="en-US"/>
        </w:rPr>
        <w:t>. To be discussed in EG meeting</w:t>
      </w:r>
    </w:p>
    <w:p w14:paraId="573D7923" w14:textId="6666137E" w:rsidR="00A80E49" w:rsidRPr="00CB3D90" w:rsidRDefault="00A80E49" w:rsidP="00A80E49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>Column ‘sex’ is redundant and can be deleted in logic table</w:t>
      </w:r>
    </w:p>
    <w:p w14:paraId="7506C00E" w14:textId="57588B35" w:rsidR="00A80E49" w:rsidRPr="00201BF8" w:rsidRDefault="00A80E49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>Decision – the change will be made in accordance with issue #12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above</w:t>
      </w:r>
      <w:r w:rsidRPr="00CB3D90">
        <w:rPr>
          <w:iCs/>
          <w:color w:val="auto"/>
          <w:szCs w:val="22"/>
          <w:u w:val="single"/>
          <w:lang w:val="en-US"/>
        </w:rPr>
        <w:t>.</w:t>
      </w:r>
    </w:p>
    <w:p w14:paraId="3AE89D23" w14:textId="637CB7DA" w:rsidR="00201BF8" w:rsidRPr="00CB3D90" w:rsidRDefault="005E1129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>
        <w:rPr>
          <w:color w:val="00B050"/>
          <w:szCs w:val="22"/>
          <w:u w:val="single"/>
          <w:lang w:val="en-US"/>
        </w:rPr>
        <w:t xml:space="preserve">Can be linked to #877 </w:t>
      </w:r>
      <w:r w:rsidR="00050C6C">
        <w:rPr>
          <w:color w:val="00B050"/>
          <w:szCs w:val="22"/>
          <w:u w:val="single"/>
          <w:lang w:val="en-US"/>
        </w:rPr>
        <w:t>(</w:t>
      </w:r>
      <w:r w:rsidRPr="005E1129">
        <w:rPr>
          <w:color w:val="00B050"/>
          <w:szCs w:val="22"/>
          <w:u w:val="single"/>
          <w:lang w:val="en-US"/>
        </w:rPr>
        <w:t>https://nordcaseforum.easyredmine.com/issues/877</w:t>
      </w:r>
      <w:r w:rsidR="00050C6C">
        <w:rPr>
          <w:color w:val="00B050"/>
          <w:szCs w:val="22"/>
          <w:u w:val="single"/>
          <w:lang w:val="en-US"/>
        </w:rPr>
        <w:t>)</w:t>
      </w:r>
      <w:r w:rsidRPr="005E1129">
        <w:rPr>
          <w:rFonts w:ascii="Arial" w:hAnsi="Arial" w:cs="Arial"/>
          <w:color w:val="041E49"/>
          <w:spacing w:val="-3"/>
          <w:sz w:val="27"/>
          <w:szCs w:val="27"/>
          <w:shd w:val="clear" w:color="auto" w:fill="FFFFFF"/>
        </w:rPr>
        <w:t xml:space="preserve"> </w:t>
      </w:r>
      <w:r w:rsidRPr="005E1129">
        <w:rPr>
          <w:color w:val="00B050"/>
          <w:szCs w:val="22"/>
          <w:u w:val="single"/>
        </w:rPr>
        <w:t>Managing gender information in case of diagnosis codes belonging to MDC98 and procedure codes linked to those diagnosis codes</w:t>
      </w:r>
    </w:p>
    <w:sectPr w:rsidR="00201BF8" w:rsidRPr="00CB3D90" w:rsidSect="00E275C8">
      <w:pgSz w:w="11907" w:h="16840" w:code="9"/>
      <w:pgMar w:top="567" w:right="1418" w:bottom="567" w:left="1418" w:header="544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B324A" w14:textId="77777777" w:rsidR="00EA0620" w:rsidRDefault="00EA0620" w:rsidP="00915BAA">
      <w:r>
        <w:separator/>
      </w:r>
    </w:p>
  </w:endnote>
  <w:endnote w:type="continuationSeparator" w:id="0">
    <w:p w14:paraId="373DFE1F" w14:textId="77777777" w:rsidR="00EA0620" w:rsidRDefault="00EA0620" w:rsidP="0091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01624" w14:textId="77777777" w:rsidR="00EA0620" w:rsidRDefault="00EA0620" w:rsidP="00915BAA">
      <w:r>
        <w:separator/>
      </w:r>
    </w:p>
  </w:footnote>
  <w:footnote w:type="continuationSeparator" w:id="0">
    <w:p w14:paraId="4BAD9F13" w14:textId="77777777" w:rsidR="00EA0620" w:rsidRDefault="00EA0620" w:rsidP="0091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B469E0"/>
    <w:multiLevelType w:val="multilevel"/>
    <w:tmpl w:val="4D2E67F2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-"/>
      <w:lvlJc w:val="left"/>
      <w:pPr>
        <w:ind w:left="238" w:hanging="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»"/>
      <w:lvlJc w:val="left"/>
      <w:pPr>
        <w:ind w:left="408" w:hanging="198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B9091F"/>
    <w:multiLevelType w:val="hybridMultilevel"/>
    <w:tmpl w:val="ADC865B8"/>
    <w:lvl w:ilvl="0" w:tplc="3718F442">
      <w:numFmt w:val="bullet"/>
      <w:lvlText w:val="•"/>
      <w:lvlJc w:val="left"/>
      <w:pPr>
        <w:ind w:left="720" w:hanging="360"/>
      </w:pPr>
      <w:rPr>
        <w:rFonts w:cs="Helvetica Neue Light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091B"/>
    <w:multiLevelType w:val="multilevel"/>
    <w:tmpl w:val="ACCC7E76"/>
    <w:lvl w:ilvl="0">
      <w:start w:val="1"/>
      <w:numFmt w:val="decimal"/>
      <w:pStyle w:val="SoSNumreradlista"/>
      <w:lvlText w:val="%1. 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7" w15:restartNumberingAfterBreak="0">
    <w:nsid w:val="43531A53"/>
    <w:multiLevelType w:val="multilevel"/>
    <w:tmpl w:val="245C2010"/>
    <w:lvl w:ilvl="0">
      <w:start w:val="1"/>
      <w:numFmt w:val="bullet"/>
      <w:pStyle w:val="SoS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8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9" w15:restartNumberingAfterBreak="0">
    <w:nsid w:val="4441332A"/>
    <w:multiLevelType w:val="hybridMultilevel"/>
    <w:tmpl w:val="828A620A"/>
    <w:lvl w:ilvl="0" w:tplc="AC861C1A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8B0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8A6CCA"/>
    <w:multiLevelType w:val="multilevel"/>
    <w:tmpl w:val="4030D746"/>
    <w:lvl w:ilvl="0">
      <w:numFmt w:val="bullet"/>
      <w:lvlText w:val="•"/>
      <w:lvlJc w:val="left"/>
      <w:pPr>
        <w:ind w:left="255" w:hanging="25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Courier New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1" w:hanging="25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F4F4C"/>
    <w:multiLevelType w:val="multilevel"/>
    <w:tmpl w:val="F34C31BC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40C4C99"/>
    <w:multiLevelType w:val="hybridMultilevel"/>
    <w:tmpl w:val="A9AA80FC"/>
    <w:lvl w:ilvl="0" w:tplc="041D000F">
      <w:start w:val="1"/>
      <w:numFmt w:val="decimal"/>
      <w:lvlText w:val="%1."/>
      <w:lvlJc w:val="left"/>
      <w:pPr>
        <w:ind w:left="-496" w:hanging="360"/>
      </w:pPr>
    </w:lvl>
    <w:lvl w:ilvl="1" w:tplc="041D0019" w:tentative="1">
      <w:start w:val="1"/>
      <w:numFmt w:val="lowerLetter"/>
      <w:lvlText w:val="%2."/>
      <w:lvlJc w:val="left"/>
      <w:pPr>
        <w:ind w:left="224" w:hanging="360"/>
      </w:pPr>
    </w:lvl>
    <w:lvl w:ilvl="2" w:tplc="041D001B" w:tentative="1">
      <w:start w:val="1"/>
      <w:numFmt w:val="lowerRoman"/>
      <w:lvlText w:val="%3."/>
      <w:lvlJc w:val="right"/>
      <w:pPr>
        <w:ind w:left="944" w:hanging="180"/>
      </w:pPr>
    </w:lvl>
    <w:lvl w:ilvl="3" w:tplc="041D000F" w:tentative="1">
      <w:start w:val="1"/>
      <w:numFmt w:val="decimal"/>
      <w:lvlText w:val="%4."/>
      <w:lvlJc w:val="left"/>
      <w:pPr>
        <w:ind w:left="1664" w:hanging="360"/>
      </w:pPr>
    </w:lvl>
    <w:lvl w:ilvl="4" w:tplc="041D0019" w:tentative="1">
      <w:start w:val="1"/>
      <w:numFmt w:val="lowerLetter"/>
      <w:lvlText w:val="%5."/>
      <w:lvlJc w:val="left"/>
      <w:pPr>
        <w:ind w:left="2384" w:hanging="360"/>
      </w:pPr>
    </w:lvl>
    <w:lvl w:ilvl="5" w:tplc="041D001B" w:tentative="1">
      <w:start w:val="1"/>
      <w:numFmt w:val="lowerRoman"/>
      <w:lvlText w:val="%6."/>
      <w:lvlJc w:val="right"/>
      <w:pPr>
        <w:ind w:left="3104" w:hanging="180"/>
      </w:pPr>
    </w:lvl>
    <w:lvl w:ilvl="6" w:tplc="041D000F" w:tentative="1">
      <w:start w:val="1"/>
      <w:numFmt w:val="decimal"/>
      <w:lvlText w:val="%7."/>
      <w:lvlJc w:val="left"/>
      <w:pPr>
        <w:ind w:left="3824" w:hanging="360"/>
      </w:pPr>
    </w:lvl>
    <w:lvl w:ilvl="7" w:tplc="041D0019" w:tentative="1">
      <w:start w:val="1"/>
      <w:numFmt w:val="lowerLetter"/>
      <w:lvlText w:val="%8."/>
      <w:lvlJc w:val="left"/>
      <w:pPr>
        <w:ind w:left="4544" w:hanging="360"/>
      </w:pPr>
    </w:lvl>
    <w:lvl w:ilvl="8" w:tplc="041D001B" w:tentative="1">
      <w:start w:val="1"/>
      <w:numFmt w:val="lowerRoman"/>
      <w:lvlText w:val="%9."/>
      <w:lvlJc w:val="right"/>
      <w:pPr>
        <w:ind w:left="5264" w:hanging="180"/>
      </w:pPr>
    </w:lvl>
  </w:abstractNum>
  <w:abstractNum w:abstractNumId="16" w15:restartNumberingAfterBreak="0">
    <w:nsid w:val="77A001F5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031289">
    <w:abstractNumId w:val="3"/>
  </w:num>
  <w:num w:numId="2" w16cid:durableId="80224419">
    <w:abstractNumId w:val="4"/>
  </w:num>
  <w:num w:numId="3" w16cid:durableId="1309091943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480929327">
    <w:abstractNumId w:val="8"/>
  </w:num>
  <w:num w:numId="5" w16cid:durableId="1593079804">
    <w:abstractNumId w:val="10"/>
  </w:num>
  <w:num w:numId="6" w16cid:durableId="1805854794">
    <w:abstractNumId w:val="11"/>
  </w:num>
  <w:num w:numId="7" w16cid:durableId="512915408">
    <w:abstractNumId w:val="0"/>
  </w:num>
  <w:num w:numId="8" w16cid:durableId="1250697317">
    <w:abstractNumId w:val="5"/>
  </w:num>
  <w:num w:numId="9" w16cid:durableId="562302202">
    <w:abstractNumId w:val="16"/>
  </w:num>
  <w:num w:numId="10" w16cid:durableId="1317804404">
    <w:abstractNumId w:val="12"/>
  </w:num>
  <w:num w:numId="11" w16cid:durableId="1234008809">
    <w:abstractNumId w:val="2"/>
  </w:num>
  <w:num w:numId="12" w16cid:durableId="790440282">
    <w:abstractNumId w:val="14"/>
  </w:num>
  <w:num w:numId="13" w16cid:durableId="598835096">
    <w:abstractNumId w:val="13"/>
  </w:num>
  <w:num w:numId="14" w16cid:durableId="1956863392">
    <w:abstractNumId w:val="7"/>
  </w:num>
  <w:num w:numId="15" w16cid:durableId="1989700464">
    <w:abstractNumId w:val="6"/>
  </w:num>
  <w:num w:numId="16" w16cid:durableId="813644015">
    <w:abstractNumId w:val="15"/>
  </w:num>
  <w:num w:numId="17" w16cid:durableId="1142650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autoHyphenation/>
  <w:consecutiveHyphenLimit w:val="3"/>
  <w:hyphenationZone w:val="709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sdok" w:val="sosbrev"/>
  </w:docVars>
  <w:rsids>
    <w:rsidRoot w:val="00AD316D"/>
    <w:rsid w:val="000027F1"/>
    <w:rsid w:val="000055A2"/>
    <w:rsid w:val="000141C7"/>
    <w:rsid w:val="00025154"/>
    <w:rsid w:val="00030358"/>
    <w:rsid w:val="00040F0D"/>
    <w:rsid w:val="0004400C"/>
    <w:rsid w:val="00050C6C"/>
    <w:rsid w:val="00051D47"/>
    <w:rsid w:val="000617E2"/>
    <w:rsid w:val="00071EB0"/>
    <w:rsid w:val="00081742"/>
    <w:rsid w:val="00087376"/>
    <w:rsid w:val="00090EF1"/>
    <w:rsid w:val="00094FF3"/>
    <w:rsid w:val="000C0365"/>
    <w:rsid w:val="000C03D3"/>
    <w:rsid w:val="000C0D4F"/>
    <w:rsid w:val="000C1FE0"/>
    <w:rsid w:val="000C2D5D"/>
    <w:rsid w:val="000E02DE"/>
    <w:rsid w:val="000E7378"/>
    <w:rsid w:val="000F687B"/>
    <w:rsid w:val="000F6D88"/>
    <w:rsid w:val="00102AC6"/>
    <w:rsid w:val="0010640B"/>
    <w:rsid w:val="00111649"/>
    <w:rsid w:val="00120C8F"/>
    <w:rsid w:val="00120F2E"/>
    <w:rsid w:val="00124525"/>
    <w:rsid w:val="001318B8"/>
    <w:rsid w:val="0013739E"/>
    <w:rsid w:val="00142E26"/>
    <w:rsid w:val="001436C2"/>
    <w:rsid w:val="00152E3B"/>
    <w:rsid w:val="0015523A"/>
    <w:rsid w:val="00155D51"/>
    <w:rsid w:val="00166A4C"/>
    <w:rsid w:val="001710BC"/>
    <w:rsid w:val="00183700"/>
    <w:rsid w:val="00186C9B"/>
    <w:rsid w:val="00192E63"/>
    <w:rsid w:val="00195ACD"/>
    <w:rsid w:val="001A22A2"/>
    <w:rsid w:val="001A3ABA"/>
    <w:rsid w:val="001A477A"/>
    <w:rsid w:val="001B68EB"/>
    <w:rsid w:val="001C40E0"/>
    <w:rsid w:val="00200B2D"/>
    <w:rsid w:val="00200D3E"/>
    <w:rsid w:val="0020155E"/>
    <w:rsid w:val="002018F2"/>
    <w:rsid w:val="00201BF8"/>
    <w:rsid w:val="00204738"/>
    <w:rsid w:val="00211C20"/>
    <w:rsid w:val="0021662E"/>
    <w:rsid w:val="00222CBB"/>
    <w:rsid w:val="00225E0F"/>
    <w:rsid w:val="00235CEA"/>
    <w:rsid w:val="0024022B"/>
    <w:rsid w:val="00241132"/>
    <w:rsid w:val="002553AF"/>
    <w:rsid w:val="00256D42"/>
    <w:rsid w:val="00261114"/>
    <w:rsid w:val="00264944"/>
    <w:rsid w:val="00270858"/>
    <w:rsid w:val="00274315"/>
    <w:rsid w:val="002772FF"/>
    <w:rsid w:val="00277A57"/>
    <w:rsid w:val="00284495"/>
    <w:rsid w:val="00286C3A"/>
    <w:rsid w:val="002906C5"/>
    <w:rsid w:val="002939C6"/>
    <w:rsid w:val="002A0659"/>
    <w:rsid w:val="002B4BF6"/>
    <w:rsid w:val="002B4EE5"/>
    <w:rsid w:val="002B6C1B"/>
    <w:rsid w:val="002C5226"/>
    <w:rsid w:val="002C7BFC"/>
    <w:rsid w:val="002D06EA"/>
    <w:rsid w:val="002D1BC5"/>
    <w:rsid w:val="002D26AF"/>
    <w:rsid w:val="002E377D"/>
    <w:rsid w:val="002E5FC8"/>
    <w:rsid w:val="002E7C7A"/>
    <w:rsid w:val="002F0A80"/>
    <w:rsid w:val="002F3425"/>
    <w:rsid w:val="002F3766"/>
    <w:rsid w:val="00302010"/>
    <w:rsid w:val="0030765D"/>
    <w:rsid w:val="00317B76"/>
    <w:rsid w:val="00322348"/>
    <w:rsid w:val="003230C8"/>
    <w:rsid w:val="00327FFC"/>
    <w:rsid w:val="00330957"/>
    <w:rsid w:val="003326CD"/>
    <w:rsid w:val="003336E1"/>
    <w:rsid w:val="0033381D"/>
    <w:rsid w:val="0033542D"/>
    <w:rsid w:val="003452AC"/>
    <w:rsid w:val="00363FC8"/>
    <w:rsid w:val="003650AC"/>
    <w:rsid w:val="00371E1C"/>
    <w:rsid w:val="003802B8"/>
    <w:rsid w:val="00381A99"/>
    <w:rsid w:val="003848B3"/>
    <w:rsid w:val="00384D69"/>
    <w:rsid w:val="00386ED3"/>
    <w:rsid w:val="0038723D"/>
    <w:rsid w:val="00391F31"/>
    <w:rsid w:val="00395681"/>
    <w:rsid w:val="00395C2C"/>
    <w:rsid w:val="003968FA"/>
    <w:rsid w:val="003B0D9F"/>
    <w:rsid w:val="003B71C4"/>
    <w:rsid w:val="003C4B24"/>
    <w:rsid w:val="003C795A"/>
    <w:rsid w:val="003D5A75"/>
    <w:rsid w:val="003D673B"/>
    <w:rsid w:val="003F1AE5"/>
    <w:rsid w:val="003F4C48"/>
    <w:rsid w:val="00402BD9"/>
    <w:rsid w:val="00403F57"/>
    <w:rsid w:val="004056D2"/>
    <w:rsid w:val="00411C22"/>
    <w:rsid w:val="00411F1F"/>
    <w:rsid w:val="00412DA1"/>
    <w:rsid w:val="00413E4F"/>
    <w:rsid w:val="0042099E"/>
    <w:rsid w:val="0043385E"/>
    <w:rsid w:val="004340AD"/>
    <w:rsid w:val="00461C13"/>
    <w:rsid w:val="0046468A"/>
    <w:rsid w:val="00475A3F"/>
    <w:rsid w:val="00476674"/>
    <w:rsid w:val="00497DD5"/>
    <w:rsid w:val="004A16D4"/>
    <w:rsid w:val="004A4064"/>
    <w:rsid w:val="004B04CB"/>
    <w:rsid w:val="004B53B0"/>
    <w:rsid w:val="004C0F0F"/>
    <w:rsid w:val="004C73D5"/>
    <w:rsid w:val="004D2D2B"/>
    <w:rsid w:val="004D3D07"/>
    <w:rsid w:val="004D474C"/>
    <w:rsid w:val="004F0D96"/>
    <w:rsid w:val="004F202B"/>
    <w:rsid w:val="00501579"/>
    <w:rsid w:val="00512BD5"/>
    <w:rsid w:val="0051358A"/>
    <w:rsid w:val="005229C8"/>
    <w:rsid w:val="00541DB1"/>
    <w:rsid w:val="00547CF0"/>
    <w:rsid w:val="0055285D"/>
    <w:rsid w:val="0056210A"/>
    <w:rsid w:val="00563AAA"/>
    <w:rsid w:val="00571510"/>
    <w:rsid w:val="00577749"/>
    <w:rsid w:val="005925B3"/>
    <w:rsid w:val="005963ED"/>
    <w:rsid w:val="005A1B93"/>
    <w:rsid w:val="005A51C0"/>
    <w:rsid w:val="005B304E"/>
    <w:rsid w:val="005B45B4"/>
    <w:rsid w:val="005B631A"/>
    <w:rsid w:val="005C5163"/>
    <w:rsid w:val="005C5F81"/>
    <w:rsid w:val="005C62D9"/>
    <w:rsid w:val="005D1BD8"/>
    <w:rsid w:val="005D5AF8"/>
    <w:rsid w:val="005E1129"/>
    <w:rsid w:val="005E1619"/>
    <w:rsid w:val="005E2297"/>
    <w:rsid w:val="006073A5"/>
    <w:rsid w:val="0062014E"/>
    <w:rsid w:val="006209DC"/>
    <w:rsid w:val="00631058"/>
    <w:rsid w:val="006377DD"/>
    <w:rsid w:val="0064433E"/>
    <w:rsid w:val="0065031B"/>
    <w:rsid w:val="00651AC5"/>
    <w:rsid w:val="00664736"/>
    <w:rsid w:val="006654DD"/>
    <w:rsid w:val="00667DFC"/>
    <w:rsid w:val="00675CFA"/>
    <w:rsid w:val="006812F9"/>
    <w:rsid w:val="006A4B2A"/>
    <w:rsid w:val="006A4E6D"/>
    <w:rsid w:val="006A53D5"/>
    <w:rsid w:val="006B0820"/>
    <w:rsid w:val="006B7482"/>
    <w:rsid w:val="006D1646"/>
    <w:rsid w:val="006E138E"/>
    <w:rsid w:val="006E31C0"/>
    <w:rsid w:val="006E3EA5"/>
    <w:rsid w:val="0070007A"/>
    <w:rsid w:val="007244C1"/>
    <w:rsid w:val="00751FB1"/>
    <w:rsid w:val="00753F87"/>
    <w:rsid w:val="007675F7"/>
    <w:rsid w:val="007676B3"/>
    <w:rsid w:val="00775505"/>
    <w:rsid w:val="007807B5"/>
    <w:rsid w:val="007818B1"/>
    <w:rsid w:val="007933D1"/>
    <w:rsid w:val="007A1CB3"/>
    <w:rsid w:val="007B2F4F"/>
    <w:rsid w:val="007C4063"/>
    <w:rsid w:val="007D1526"/>
    <w:rsid w:val="007D7477"/>
    <w:rsid w:val="007F423A"/>
    <w:rsid w:val="007F4284"/>
    <w:rsid w:val="007F7312"/>
    <w:rsid w:val="008045D8"/>
    <w:rsid w:val="00812857"/>
    <w:rsid w:val="0082470E"/>
    <w:rsid w:val="00827EAB"/>
    <w:rsid w:val="00836DF0"/>
    <w:rsid w:val="0083759A"/>
    <w:rsid w:val="00860C56"/>
    <w:rsid w:val="00882EB0"/>
    <w:rsid w:val="0088362A"/>
    <w:rsid w:val="00883989"/>
    <w:rsid w:val="008B089D"/>
    <w:rsid w:val="008B4853"/>
    <w:rsid w:val="008C1647"/>
    <w:rsid w:val="008C6B80"/>
    <w:rsid w:val="008D19A7"/>
    <w:rsid w:val="00915BAA"/>
    <w:rsid w:val="00920CB4"/>
    <w:rsid w:val="00927A7F"/>
    <w:rsid w:val="0094052E"/>
    <w:rsid w:val="0094455D"/>
    <w:rsid w:val="0094504A"/>
    <w:rsid w:val="009533AE"/>
    <w:rsid w:val="009626ED"/>
    <w:rsid w:val="00967451"/>
    <w:rsid w:val="00976574"/>
    <w:rsid w:val="00977BDB"/>
    <w:rsid w:val="00980F92"/>
    <w:rsid w:val="0099066D"/>
    <w:rsid w:val="009A1FE8"/>
    <w:rsid w:val="009B2214"/>
    <w:rsid w:val="009C1CA6"/>
    <w:rsid w:val="009D1329"/>
    <w:rsid w:val="009D23D1"/>
    <w:rsid w:val="009D38B5"/>
    <w:rsid w:val="009D4878"/>
    <w:rsid w:val="009F01D7"/>
    <w:rsid w:val="009F5A5C"/>
    <w:rsid w:val="009F702D"/>
    <w:rsid w:val="00A0245D"/>
    <w:rsid w:val="00A056B0"/>
    <w:rsid w:val="00A0785F"/>
    <w:rsid w:val="00A10839"/>
    <w:rsid w:val="00A1109C"/>
    <w:rsid w:val="00A12D02"/>
    <w:rsid w:val="00A23A9E"/>
    <w:rsid w:val="00A27A96"/>
    <w:rsid w:val="00A310CB"/>
    <w:rsid w:val="00A31F46"/>
    <w:rsid w:val="00A349C5"/>
    <w:rsid w:val="00A42892"/>
    <w:rsid w:val="00A43BF5"/>
    <w:rsid w:val="00A4569C"/>
    <w:rsid w:val="00A50C99"/>
    <w:rsid w:val="00A50E56"/>
    <w:rsid w:val="00A51BE4"/>
    <w:rsid w:val="00A60604"/>
    <w:rsid w:val="00A80E49"/>
    <w:rsid w:val="00A83E95"/>
    <w:rsid w:val="00A844FF"/>
    <w:rsid w:val="00A914FD"/>
    <w:rsid w:val="00AA0527"/>
    <w:rsid w:val="00AA167A"/>
    <w:rsid w:val="00AA3167"/>
    <w:rsid w:val="00AA67E1"/>
    <w:rsid w:val="00AB493D"/>
    <w:rsid w:val="00AC5EE5"/>
    <w:rsid w:val="00AC6314"/>
    <w:rsid w:val="00AD316D"/>
    <w:rsid w:val="00AD588F"/>
    <w:rsid w:val="00B02D27"/>
    <w:rsid w:val="00B04245"/>
    <w:rsid w:val="00B129D8"/>
    <w:rsid w:val="00B17267"/>
    <w:rsid w:val="00B26CC6"/>
    <w:rsid w:val="00B35AD9"/>
    <w:rsid w:val="00B37324"/>
    <w:rsid w:val="00B402D1"/>
    <w:rsid w:val="00B43040"/>
    <w:rsid w:val="00B44EDD"/>
    <w:rsid w:val="00B47717"/>
    <w:rsid w:val="00B51E60"/>
    <w:rsid w:val="00B62FF0"/>
    <w:rsid w:val="00B7226B"/>
    <w:rsid w:val="00B74417"/>
    <w:rsid w:val="00B75F4F"/>
    <w:rsid w:val="00B8268C"/>
    <w:rsid w:val="00B83962"/>
    <w:rsid w:val="00B855A1"/>
    <w:rsid w:val="00B872A7"/>
    <w:rsid w:val="00B92A2C"/>
    <w:rsid w:val="00B946E1"/>
    <w:rsid w:val="00B9767B"/>
    <w:rsid w:val="00BA16EF"/>
    <w:rsid w:val="00BA1B61"/>
    <w:rsid w:val="00BC0A68"/>
    <w:rsid w:val="00BC0D70"/>
    <w:rsid w:val="00BE07AC"/>
    <w:rsid w:val="00BE1A57"/>
    <w:rsid w:val="00BF3848"/>
    <w:rsid w:val="00BF6306"/>
    <w:rsid w:val="00BF7D56"/>
    <w:rsid w:val="00C03828"/>
    <w:rsid w:val="00C05ABD"/>
    <w:rsid w:val="00C13742"/>
    <w:rsid w:val="00C13DB1"/>
    <w:rsid w:val="00C172E7"/>
    <w:rsid w:val="00C2455D"/>
    <w:rsid w:val="00C26B80"/>
    <w:rsid w:val="00C26EEA"/>
    <w:rsid w:val="00C351D6"/>
    <w:rsid w:val="00C354BC"/>
    <w:rsid w:val="00C371D5"/>
    <w:rsid w:val="00C50968"/>
    <w:rsid w:val="00C52B5A"/>
    <w:rsid w:val="00C545F6"/>
    <w:rsid w:val="00C65DF7"/>
    <w:rsid w:val="00C660B3"/>
    <w:rsid w:val="00C66DE6"/>
    <w:rsid w:val="00C71EFE"/>
    <w:rsid w:val="00C72998"/>
    <w:rsid w:val="00C74CC4"/>
    <w:rsid w:val="00C76C03"/>
    <w:rsid w:val="00C96B7E"/>
    <w:rsid w:val="00CA1ADA"/>
    <w:rsid w:val="00CA4F1B"/>
    <w:rsid w:val="00CA613C"/>
    <w:rsid w:val="00CB3D90"/>
    <w:rsid w:val="00CC7F1A"/>
    <w:rsid w:val="00CD653E"/>
    <w:rsid w:val="00CE11FA"/>
    <w:rsid w:val="00CE30B5"/>
    <w:rsid w:val="00CE4C19"/>
    <w:rsid w:val="00CE6C68"/>
    <w:rsid w:val="00CF4487"/>
    <w:rsid w:val="00CF79ED"/>
    <w:rsid w:val="00D10310"/>
    <w:rsid w:val="00D11812"/>
    <w:rsid w:val="00D17520"/>
    <w:rsid w:val="00D255FF"/>
    <w:rsid w:val="00D25E58"/>
    <w:rsid w:val="00D27E3F"/>
    <w:rsid w:val="00D31840"/>
    <w:rsid w:val="00D41AF7"/>
    <w:rsid w:val="00D54A38"/>
    <w:rsid w:val="00D5555F"/>
    <w:rsid w:val="00D56613"/>
    <w:rsid w:val="00D57B74"/>
    <w:rsid w:val="00D60671"/>
    <w:rsid w:val="00D67612"/>
    <w:rsid w:val="00D8749A"/>
    <w:rsid w:val="00D9039C"/>
    <w:rsid w:val="00D90916"/>
    <w:rsid w:val="00D93FBE"/>
    <w:rsid w:val="00DA318E"/>
    <w:rsid w:val="00DA4BE6"/>
    <w:rsid w:val="00DA665B"/>
    <w:rsid w:val="00DB0369"/>
    <w:rsid w:val="00DC39F9"/>
    <w:rsid w:val="00DD2A60"/>
    <w:rsid w:val="00DE014F"/>
    <w:rsid w:val="00DE026C"/>
    <w:rsid w:val="00DE36C3"/>
    <w:rsid w:val="00DF23D8"/>
    <w:rsid w:val="00DF5936"/>
    <w:rsid w:val="00E01984"/>
    <w:rsid w:val="00E1385D"/>
    <w:rsid w:val="00E1688F"/>
    <w:rsid w:val="00E17081"/>
    <w:rsid w:val="00E175A9"/>
    <w:rsid w:val="00E275C8"/>
    <w:rsid w:val="00E37443"/>
    <w:rsid w:val="00E37B0C"/>
    <w:rsid w:val="00E50352"/>
    <w:rsid w:val="00E52BE7"/>
    <w:rsid w:val="00E613C9"/>
    <w:rsid w:val="00E647AA"/>
    <w:rsid w:val="00E65874"/>
    <w:rsid w:val="00E709DC"/>
    <w:rsid w:val="00E71C4D"/>
    <w:rsid w:val="00E86ED3"/>
    <w:rsid w:val="00E92962"/>
    <w:rsid w:val="00E92FFD"/>
    <w:rsid w:val="00EA0620"/>
    <w:rsid w:val="00EA1C39"/>
    <w:rsid w:val="00EA443D"/>
    <w:rsid w:val="00EB0458"/>
    <w:rsid w:val="00EB6280"/>
    <w:rsid w:val="00EC0C3B"/>
    <w:rsid w:val="00EC0E3B"/>
    <w:rsid w:val="00EC6733"/>
    <w:rsid w:val="00EC77A8"/>
    <w:rsid w:val="00ED4AA8"/>
    <w:rsid w:val="00EE4E2B"/>
    <w:rsid w:val="00EE5B86"/>
    <w:rsid w:val="00F01E1C"/>
    <w:rsid w:val="00F1387F"/>
    <w:rsid w:val="00F152B6"/>
    <w:rsid w:val="00F46300"/>
    <w:rsid w:val="00F4701E"/>
    <w:rsid w:val="00F51A1D"/>
    <w:rsid w:val="00F609C9"/>
    <w:rsid w:val="00F66E57"/>
    <w:rsid w:val="00F67EE4"/>
    <w:rsid w:val="00F8273A"/>
    <w:rsid w:val="00F9578D"/>
    <w:rsid w:val="00FC5BBA"/>
    <w:rsid w:val="00FD3C71"/>
    <w:rsid w:val="00FD477B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1598D"/>
  <w15:chartTrackingRefBased/>
  <w15:docId w15:val="{7C5FBCE7-DB8A-42E3-828A-8F5E301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oSBrdtextindragfrstaraden"/>
    <w:semiHidden/>
    <w:qFormat/>
    <w:rsid w:val="005A1B93"/>
    <w:pPr>
      <w:spacing w:line="264" w:lineRule="atLeast"/>
    </w:pPr>
    <w:rPr>
      <w:color w:val="452325" w:themeColor="accent6"/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qFormat/>
    <w:rsid w:val="00563AAA"/>
    <w:pPr>
      <w:keepNext/>
      <w:suppressAutoHyphens/>
      <w:outlineLvl w:val="2"/>
    </w:pPr>
    <w:rPr>
      <w:i/>
    </w:rPr>
  </w:style>
  <w:style w:type="paragraph" w:styleId="Heading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semiHidden/>
    <w:rsid w:val="00C371D5"/>
    <w:pPr>
      <w:tabs>
        <w:tab w:val="left" w:pos="0"/>
        <w:tab w:val="left" w:pos="2608"/>
        <w:tab w:val="left" w:pos="5216"/>
        <w:tab w:val="left" w:pos="7371"/>
      </w:tabs>
      <w:spacing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8"/>
    <w:semiHidden/>
    <w:rsid w:val="002018F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9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semiHidden/>
    <w:rsid w:val="003650AC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7"/>
    <w:rsid w:val="00DE36C3"/>
    <w:pPr>
      <w:spacing w:line="240" w:lineRule="exact"/>
    </w:pPr>
    <w:rPr>
      <w:noProof/>
      <w:color w:val="000000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3650AC"/>
    <w:rPr>
      <w:sz w:val="22"/>
    </w:rPr>
  </w:style>
  <w:style w:type="character" w:styleId="Hyperlink">
    <w:name w:val="Hyperlink"/>
    <w:basedOn w:val="DefaultParagraphFont"/>
    <w:uiPriority w:val="99"/>
    <w:semiHidden/>
    <w:rsid w:val="00DE36C3"/>
    <w:rPr>
      <w:color w:val="000000" w:themeColor="text1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</w:style>
  <w:style w:type="paragraph" w:customStyle="1" w:styleId="SoSBrdtext">
    <w:name w:val="SoS_Brödtext"/>
    <w:basedOn w:val="Normal"/>
    <w:next w:val="SoSBrdtextindragfrstaraden"/>
    <w:uiPriority w:val="1"/>
    <w:qFormat/>
    <w:rsid w:val="00DE36C3"/>
    <w:rPr>
      <w:color w:val="000000" w:themeColor="text1"/>
    </w:rPr>
  </w:style>
  <w:style w:type="paragraph" w:customStyle="1" w:styleId="SoSRubrik1">
    <w:name w:val="SoS_Rubrik 1"/>
    <w:basedOn w:val="Heading1"/>
    <w:next w:val="SoSBrdtext"/>
    <w:qFormat/>
    <w:rsid w:val="00DE36C3"/>
    <w:pPr>
      <w:spacing w:line="480" w:lineRule="atLeast"/>
    </w:pPr>
    <w:rPr>
      <w:rFonts w:ascii="Times New Roman" w:hAnsi="Times New Roman"/>
      <w:b w:val="0"/>
      <w:color w:val="000000" w:themeColor="text1"/>
      <w:sz w:val="40"/>
    </w:rPr>
  </w:style>
  <w:style w:type="paragraph" w:customStyle="1" w:styleId="SoSRubrik2">
    <w:name w:val="SoS_Rubrik 2"/>
    <w:basedOn w:val="Heading2"/>
    <w:next w:val="SoSBrdtext"/>
    <w:qFormat/>
    <w:rsid w:val="00DE36C3"/>
    <w:pPr>
      <w:spacing w:before="160" w:after="80" w:line="336" w:lineRule="atLeast"/>
    </w:pPr>
    <w:rPr>
      <w:rFonts w:ascii="Times New Roman" w:hAnsi="Times New Roman"/>
      <w:color w:val="000000" w:themeColor="text1"/>
      <w:sz w:val="28"/>
    </w:rPr>
  </w:style>
  <w:style w:type="paragraph" w:customStyle="1" w:styleId="SoSRubrik3">
    <w:name w:val="SoS_Rubrik 3"/>
    <w:basedOn w:val="Heading3"/>
    <w:next w:val="SoSBrdtext"/>
    <w:rsid w:val="00667DFC"/>
    <w:pPr>
      <w:spacing w:before="160" w:after="80" w:line="336" w:lineRule="atLeast"/>
    </w:pPr>
    <w:rPr>
      <w:b/>
      <w:color w:val="000000" w:themeColor="text1"/>
      <w:sz w:val="24"/>
    </w:rPr>
  </w:style>
  <w:style w:type="paragraph" w:customStyle="1" w:styleId="SoSSidfot">
    <w:name w:val="SoS_Sidfot"/>
    <w:basedOn w:val="Footer"/>
    <w:uiPriority w:val="7"/>
    <w:rsid w:val="00DE36C3"/>
    <w:pPr>
      <w:tabs>
        <w:tab w:val="clear" w:pos="0"/>
        <w:tab w:val="clear" w:pos="2608"/>
        <w:tab w:val="clear" w:pos="5216"/>
      </w:tabs>
      <w:ind w:left="0"/>
    </w:pPr>
    <w:rPr>
      <w:color w:val="000000" w:themeColor="text1"/>
    </w:rPr>
  </w:style>
  <w:style w:type="paragraph" w:customStyle="1" w:styleId="SoSMottagaradress">
    <w:name w:val="SoS_Mottagaradress"/>
    <w:basedOn w:val="EnvelopeAddress"/>
    <w:uiPriority w:val="7"/>
    <w:rsid w:val="00DE36C3"/>
    <w:rPr>
      <w:color w:val="000000" w:themeColor="text1"/>
    </w:rPr>
  </w:style>
  <w:style w:type="paragraph" w:customStyle="1" w:styleId="SoSDatum">
    <w:name w:val="SoS_Datum"/>
    <w:basedOn w:val="Date"/>
    <w:uiPriority w:val="7"/>
    <w:rsid w:val="00DE36C3"/>
    <w:rPr>
      <w:color w:val="000000" w:themeColor="text1"/>
    </w:rPr>
  </w:style>
  <w:style w:type="paragraph" w:customStyle="1" w:styleId="SoSNumreradlista">
    <w:name w:val="SoS_Numrerad lista"/>
    <w:basedOn w:val="Normal"/>
    <w:link w:val="SoSNumreradlistaChar"/>
    <w:uiPriority w:val="1"/>
    <w:rsid w:val="00E1688F"/>
    <w:pPr>
      <w:numPr>
        <w:numId w:val="15"/>
      </w:numPr>
      <w:spacing w:before="160" w:after="160" w:line="276" w:lineRule="atLeast"/>
      <w:contextualSpacing/>
    </w:pPr>
    <w:rPr>
      <w:color w:val="000000" w:themeColor="text1"/>
      <w:sz w:val="23"/>
    </w:rPr>
  </w:style>
  <w:style w:type="paragraph" w:customStyle="1" w:styleId="Diarienummer">
    <w:name w:val="Diarienummer"/>
    <w:basedOn w:val="Normal"/>
    <w:semiHidden/>
    <w:qFormat/>
    <w:rsid w:val="00AA3167"/>
    <w:pPr>
      <w:spacing w:line="200" w:lineRule="exact"/>
    </w:pPr>
  </w:style>
  <w:style w:type="paragraph" w:customStyle="1" w:styleId="SoSDokumentbeteckning">
    <w:name w:val="SoS_Dokumentbeteckning"/>
    <w:basedOn w:val="SoSMottagaradress"/>
    <w:uiPriority w:val="7"/>
    <w:rsid w:val="00DE36C3"/>
  </w:style>
  <w:style w:type="paragraph" w:customStyle="1" w:styleId="SoSRubrik4">
    <w:name w:val="SoS_Rubrik 4"/>
    <w:basedOn w:val="SoSBrdtext"/>
    <w:next w:val="SoSBrdtext"/>
    <w:rsid w:val="00667DFC"/>
    <w:pPr>
      <w:spacing w:before="120" w:after="40"/>
    </w:pPr>
    <w:rPr>
      <w:sz w:val="24"/>
    </w:rPr>
  </w:style>
  <w:style w:type="paragraph" w:customStyle="1" w:styleId="SoSBrdtextindragfrstaraden">
    <w:name w:val="SoS_Brödtext indrag första raden"/>
    <w:basedOn w:val="SoSBrdtext"/>
    <w:uiPriority w:val="1"/>
    <w:qFormat/>
    <w:rsid w:val="001436C2"/>
    <w:pPr>
      <w:ind w:firstLine="224"/>
    </w:pPr>
  </w:style>
  <w:style w:type="paragraph" w:customStyle="1" w:styleId="SoSRubrik5">
    <w:name w:val="SoS_Rubrik 5"/>
    <w:basedOn w:val="SoSRubrik4"/>
    <w:next w:val="SoSBrdtext"/>
    <w:rsid w:val="00667DFC"/>
    <w:pPr>
      <w:spacing w:after="0"/>
    </w:pPr>
    <w:rPr>
      <w:i/>
    </w:rPr>
  </w:style>
  <w:style w:type="paragraph" w:styleId="TOCHeading">
    <w:name w:val="TOC Heading"/>
    <w:basedOn w:val="Heading1"/>
    <w:next w:val="Normal"/>
    <w:uiPriority w:val="39"/>
    <w:semiHidden/>
    <w:qFormat/>
    <w:rsid w:val="00DE36C3"/>
    <w:pPr>
      <w:keepLines/>
      <w:suppressAutoHyphens w:val="0"/>
      <w:spacing w:before="480" w:after="0" w:line="276" w:lineRule="auto"/>
      <w:outlineLvl w:val="9"/>
    </w:pPr>
    <w:rPr>
      <w:rFonts w:ascii="Times New Roman" w:eastAsiaTheme="majorEastAsia" w:hAnsi="Times New Roman" w:cstheme="majorBidi"/>
      <w:bCs/>
      <w:color w:val="000000" w:themeColor="text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C4063"/>
    <w:pPr>
      <w:spacing w:after="100"/>
    </w:pPr>
    <w:rPr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rsid w:val="00DE36C3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DE36C3"/>
    <w:pPr>
      <w:spacing w:after="100"/>
      <w:ind w:left="440"/>
    </w:pPr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rsid w:val="00DE36C3"/>
    <w:pPr>
      <w:spacing w:line="200" w:lineRule="exact"/>
    </w:pPr>
    <w:rPr>
      <w:color w:val="000000" w:themeColor="text1"/>
      <w:sz w:val="1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D70"/>
    <w:rPr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semiHidden/>
    <w:rsid w:val="00D67612"/>
    <w:rPr>
      <w:vertAlign w:val="superscript"/>
    </w:rPr>
  </w:style>
  <w:style w:type="paragraph" w:customStyle="1" w:styleId="SoSTextrutatext">
    <w:name w:val="SoS_Textruta text"/>
    <w:basedOn w:val="SoSBrdtext"/>
    <w:uiPriority w:val="2"/>
    <w:rsid w:val="002B4BF6"/>
  </w:style>
  <w:style w:type="character" w:customStyle="1" w:styleId="SoSTextrutarubrik">
    <w:name w:val="SoS_Textruta rubrik"/>
    <w:uiPriority w:val="2"/>
    <w:rsid w:val="002553AF"/>
    <w:rPr>
      <w:rFonts w:ascii="Times New Roman" w:hAnsi="Times New Roman"/>
      <w:b/>
      <w:bCs/>
      <w:sz w:val="24"/>
    </w:rPr>
  </w:style>
  <w:style w:type="paragraph" w:customStyle="1" w:styleId="SoSDiarienummer">
    <w:name w:val="SoS_Diarienummer"/>
    <w:basedOn w:val="SoSDatum"/>
    <w:uiPriority w:val="7"/>
    <w:rsid w:val="007676B3"/>
  </w:style>
  <w:style w:type="character" w:styleId="CommentReference">
    <w:name w:val="annotation reference"/>
    <w:basedOn w:val="DefaultParagraphFont"/>
    <w:uiPriority w:val="99"/>
    <w:semiHidden/>
    <w:rsid w:val="00512BD5"/>
    <w:rPr>
      <w:sz w:val="16"/>
      <w:szCs w:val="16"/>
    </w:rPr>
  </w:style>
  <w:style w:type="table" w:customStyle="1" w:styleId="SoStabell">
    <w:name w:val="SoS_tabell"/>
    <w:basedOn w:val="TableNormal"/>
    <w:uiPriority w:val="99"/>
    <w:rsid w:val="009533AE"/>
    <w:rPr>
      <w:rFonts w:ascii="Century Gothic" w:hAnsi="Century Gothic"/>
      <w:sz w:val="18"/>
    </w:rPr>
    <w:tblPr>
      <w:tblBorders>
        <w:bottom w:val="single" w:sz="12" w:space="0" w:color="857363" w:themeColor="accent5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Century Gothic" w:hAnsi="Century Gothic"/>
        <w:b/>
        <w:sz w:val="16"/>
      </w:rPr>
      <w:tblPr/>
      <w:tcPr>
        <w:tcBorders>
          <w:top w:val="single" w:sz="12" w:space="0" w:color="857363" w:themeColor="accent5"/>
          <w:left w:val="nil"/>
          <w:bottom w:val="single" w:sz="6" w:space="0" w:color="857363" w:themeColor="accent5"/>
          <w:right w:val="nil"/>
          <w:insideH w:val="nil"/>
          <w:insideV w:val="nil"/>
          <w:tl2br w:val="nil"/>
          <w:tr2bl w:val="nil"/>
        </w:tcBorders>
        <w:shd w:val="clear" w:color="auto" w:fill="DAD7CB" w:themeFill="background1"/>
        <w:vAlign w:val="bottom"/>
      </w:tcPr>
    </w:tblStylePr>
    <w:tblStylePr w:type="lastRow">
      <w:rPr>
        <w:rFonts w:ascii="Century Gothic" w:hAnsi="Century Gothic"/>
        <w:sz w:val="16"/>
      </w:rPr>
      <w:tblPr/>
      <w:tcPr>
        <w:tcBorders>
          <w:top w:val="nil"/>
          <w:left w:val="nil"/>
          <w:bottom w:val="single" w:sz="12" w:space="0" w:color="857363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SoSTabellrubrik">
    <w:name w:val="SoS_Tabellrubrik"/>
    <w:uiPriority w:val="3"/>
    <w:rsid w:val="00D8749A"/>
    <w:pPr>
      <w:spacing w:before="120" w:after="80"/>
    </w:pPr>
    <w:rPr>
      <w:rFonts w:asciiTheme="majorHAnsi" w:hAnsiTheme="majorHAnsi"/>
      <w:b/>
      <w:bCs/>
      <w:color w:val="000000" w:themeColor="text1"/>
      <w:lang w:val="en-US"/>
    </w:rPr>
  </w:style>
  <w:style w:type="paragraph" w:customStyle="1" w:styleId="SoSTabellunderrubrik">
    <w:name w:val="SoS_Tabellunderrubrik"/>
    <w:uiPriority w:val="3"/>
    <w:rsid w:val="001436C2"/>
    <w:pPr>
      <w:spacing w:after="120"/>
    </w:pPr>
    <w:rPr>
      <w:rFonts w:asciiTheme="majorHAnsi" w:hAnsiTheme="majorHAnsi"/>
      <w:color w:val="000000" w:themeColor="text1"/>
      <w:sz w:val="16"/>
      <w:szCs w:val="16"/>
      <w:lang w:val="en-US"/>
    </w:rPr>
  </w:style>
  <w:style w:type="paragraph" w:customStyle="1" w:styleId="SoSTabelltext">
    <w:name w:val="SoS_Tabell text"/>
    <w:uiPriority w:val="5"/>
    <w:rsid w:val="001436C2"/>
    <w:pPr>
      <w:spacing w:before="20" w:after="20"/>
    </w:pPr>
    <w:rPr>
      <w:rFonts w:ascii="Century Gothic" w:hAnsi="Century Gothic"/>
      <w:color w:val="000000" w:themeColor="text1"/>
      <w:sz w:val="16"/>
      <w:szCs w:val="16"/>
    </w:rPr>
  </w:style>
  <w:style w:type="paragraph" w:customStyle="1" w:styleId="SoSTabellhuvud">
    <w:name w:val="SoS_Tabellhuvud"/>
    <w:basedOn w:val="SoSTabellrubrik"/>
    <w:uiPriority w:val="4"/>
    <w:rsid w:val="001436C2"/>
    <w:pPr>
      <w:spacing w:before="40" w:after="40"/>
    </w:pPr>
    <w:rPr>
      <w:b w:val="0"/>
      <w:sz w:val="16"/>
    </w:rPr>
  </w:style>
  <w:style w:type="paragraph" w:customStyle="1" w:styleId="SoSTabellklla">
    <w:name w:val="SoS_Tabell källa"/>
    <w:basedOn w:val="SoSTabellunderrubrik"/>
    <w:uiPriority w:val="6"/>
    <w:rsid w:val="001436C2"/>
    <w:pPr>
      <w:spacing w:before="60"/>
    </w:pPr>
    <w:rPr>
      <w:sz w:val="14"/>
      <w:lang w:val="sv-SE"/>
    </w:rPr>
  </w:style>
  <w:style w:type="table" w:customStyle="1" w:styleId="SoSTabellKantlinjer">
    <w:name w:val="SoS_Tabell_Kantlinjer"/>
    <w:basedOn w:val="TableNormal"/>
    <w:uiPriority w:val="99"/>
    <w:rsid w:val="00B74417"/>
    <w:tblPr>
      <w:tblBorders>
        <w:bottom w:val="single" w:sz="12" w:space="0" w:color="857363" w:themeColor="accent5"/>
        <w:insideH w:val="single" w:sz="6" w:space="0" w:color="DAD7CB" w:themeColor="background1"/>
        <w:insideV w:val="single" w:sz="6" w:space="0" w:color="DAD7CB" w:themeColor="background1"/>
      </w:tblBorders>
    </w:tblPr>
    <w:tcPr>
      <w:vAlign w:val="center"/>
    </w:tcPr>
    <w:tblStylePr w:type="firstRow">
      <w:rPr>
        <w:rFonts w:asciiTheme="majorHAnsi" w:hAnsiTheme="majorHAnsi"/>
        <w:b/>
        <w:sz w:val="20"/>
      </w:rPr>
      <w:tblPr/>
      <w:tcPr>
        <w:tcBorders>
          <w:top w:val="single" w:sz="12" w:space="0" w:color="857363" w:themeColor="accent5"/>
          <w:left w:val="nil"/>
          <w:bottom w:val="single" w:sz="6" w:space="0" w:color="857363" w:themeColor="accent5"/>
          <w:right w:val="nil"/>
          <w:insideH w:val="nil"/>
          <w:insideV w:val="single" w:sz="6" w:space="0" w:color="FFFFFF"/>
          <w:tl2br w:val="nil"/>
          <w:tr2bl w:val="nil"/>
        </w:tcBorders>
        <w:shd w:val="clear" w:color="auto" w:fill="DAD7CB" w:themeFill="background1"/>
      </w:tcPr>
    </w:tblStylePr>
    <w:tblStylePr w:type="lastRow">
      <w:pPr>
        <w:jc w:val="left"/>
      </w:pPr>
      <w:tblPr/>
      <w:tcPr>
        <w:tcBorders>
          <w:bottom w:val="single" w:sz="6" w:space="0" w:color="DAD7CB" w:themeColor="background1"/>
        </w:tcBorders>
      </w:tcPr>
    </w:tblStylePr>
  </w:style>
  <w:style w:type="paragraph" w:customStyle="1" w:styleId="SoSPunktlista">
    <w:name w:val="SoS_Punktlista"/>
    <w:basedOn w:val="Normal"/>
    <w:uiPriority w:val="1"/>
    <w:rsid w:val="00E1688F"/>
    <w:pPr>
      <w:numPr>
        <w:numId w:val="14"/>
      </w:numPr>
      <w:spacing w:before="160" w:after="160" w:line="276" w:lineRule="atLeast"/>
      <w:ind w:left="227" w:hanging="227"/>
      <w:contextualSpacing/>
    </w:pPr>
    <w:rPr>
      <w:color w:val="auto"/>
      <w:sz w:val="23"/>
    </w:rPr>
  </w:style>
  <w:style w:type="character" w:customStyle="1" w:styleId="SoSNumreradlistaChar">
    <w:name w:val="SoS_Numrerad lista Char"/>
    <w:basedOn w:val="DefaultParagraphFont"/>
    <w:link w:val="SoSNumreradlista"/>
    <w:uiPriority w:val="1"/>
    <w:rsid w:val="005A1B93"/>
    <w:rPr>
      <w:color w:val="000000" w:themeColor="text1"/>
      <w:sz w:val="23"/>
    </w:rPr>
  </w:style>
  <w:style w:type="paragraph" w:styleId="ListParagraph">
    <w:name w:val="List Paragraph"/>
    <w:basedOn w:val="Normal"/>
    <w:uiPriority w:val="34"/>
    <w:semiHidden/>
    <w:rsid w:val="00B35A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caseforum.easyredmine.com/issues/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eige Diagrambakgrund">
      <a:srgbClr val="DAD7CB"/>
    </a:custClr>
    <a:custClr name="Mörkbeige">
      <a:srgbClr val="D3BF96"/>
    </a:custClr>
    <a:custClr name="Ljusbrun">
      <a:srgbClr val="AAA38E"/>
    </a:custClr>
    <a:custClr name="Brun">
      <a:srgbClr val="857363"/>
    </a:custClr>
    <a:custClr name="Mellanbrun">
      <a:srgbClr val="6D5047"/>
    </a:custClr>
    <a:custClr name="Mörkbrun">
      <a:srgbClr val="452325"/>
    </a:custClr>
    <a:custClr name="Vit">
      <a:srgbClr val="FFFFFF"/>
    </a:custClr>
    <a:custClr name="Vit">
      <a:srgbClr val="FFFFFF"/>
    </a:custClr>
    <a:custClr name="Svart">
      <a:srgbClr val="000000"/>
    </a:custClr>
    <a:custClr name="Vit">
      <a:srgbClr val="FFFFFF"/>
    </a:custClr>
    <a:custClr name="Ljusblå">
      <a:srgbClr val="E0E6E6"/>
    </a:custClr>
    <a:custClr name="Isblå">
      <a:srgbClr val="A6BCC6"/>
    </a:custClr>
    <a:custClr name="Ljus blågrå">
      <a:srgbClr val="A5ACAF"/>
    </a:custClr>
    <a:custClr name="Blågrå">
      <a:srgbClr val="7D9AAA"/>
    </a:custClr>
    <a:custClr name="Mörk blågrå">
      <a:srgbClr val="51626F"/>
    </a:custClr>
    <a:custClr name="Mörkblå">
      <a:srgbClr val="002B45"/>
    </a:custClr>
    <a:custClr name="Vit">
      <a:srgbClr val="FFFFFF"/>
    </a:custClr>
    <a:custClr name="Diagramfärg Riket Huvudfärg">
      <a:srgbClr val="ED8B00"/>
    </a:custClr>
    <a:custClr name="Blå">
      <a:srgbClr val="3DB7E4"/>
    </a:custClr>
    <a:custClr name="Grön">
      <a:srgbClr val="3F9C35"/>
    </a:custClr>
    <a:custClr name="Diagramfärg Riket 251/230/204">
      <a:srgbClr val="FBE6CC"/>
    </a:custClr>
    <a:custClr name="Diagramfärg Riket 246/205/153">
      <a:srgbClr val="F6CD99"/>
    </a:custClr>
    <a:custClr name="Diagramfärg Riket 242/181/102">
      <a:srgbClr val="F2B566"/>
    </a:custClr>
    <a:custClr name="Diagramfärg Riket Huvudfärg">
      <a:srgbClr val="ED8B00"/>
    </a:custClr>
    <a:custClr name="Diagramfärg Riket 175/98/10">
      <a:srgbClr val="AF620A"/>
    </a:custClr>
    <a:custClr name="Diagramfärg Riket 117/66/0">
      <a:srgbClr val="754200"/>
    </a:custClr>
    <a:custClr name="Vit">
      <a:srgbClr val="FFFFFF"/>
    </a:custClr>
    <a:custClr name="Diagramfärg Riket Huvudfärg">
      <a:srgbClr val="ED8B00"/>
    </a:custClr>
    <a:custClr name="Röd">
      <a:srgbClr val="BA0C2F"/>
    </a:custClr>
    <a:custClr name="Beige Diagrambakgrund">
      <a:srgbClr val="DAD7CB"/>
    </a:custClr>
    <a:custClr name="Diagramfärg män 218/237/203">
      <a:srgbClr val="DAEDCB"/>
    </a:custClr>
    <a:custClr name="Diagramfärg män 180/219/151">
      <a:srgbClr val="B4DB97"/>
    </a:custClr>
    <a:custClr name="Diagramfärg män 142/201/99">
      <a:srgbClr val="8EC963"/>
    </a:custClr>
    <a:custClr name="Diagramfärg män Huvudfärg">
      <a:srgbClr val="4A7729"/>
    </a:custClr>
    <a:custClr name="Diagramfärg män 55/88/31">
      <a:srgbClr val="3B581F"/>
    </a:custClr>
    <a:custClr name="Diagramfärg män 36/58/20">
      <a:srgbClr val="243A14"/>
    </a:custClr>
    <a:custClr name="Vit">
      <a:srgbClr val="FFFFFF"/>
    </a:custClr>
    <a:custClr name="Diagramfärg män Huvudfärg">
      <a:srgbClr val="4A7729"/>
    </a:custClr>
    <a:custClr name="Vit">
      <a:srgbClr val="FFFFFF"/>
    </a:custClr>
    <a:custClr name="Vit">
      <a:srgbClr val="FFFFFF"/>
    </a:custClr>
    <a:custClr name="Diagramfärg kvinnor 232/225/234">
      <a:srgbClr val="E8E1EA"/>
    </a:custClr>
    <a:custClr name="Diagramfärg kvinnor 209/197/214">
      <a:srgbClr val="D1C5D6"/>
    </a:custClr>
    <a:custClr name="Diagramfärg kvinnor 186/167/192">
      <a:srgbClr val="BAA7C0"/>
    </a:custClr>
    <a:custClr name="Diagramfärg kvinnor Huvudfärg">
      <a:srgbClr val="8D6E97"/>
    </a:custClr>
    <a:custClr name="Diagramfärg kvinnor 106/82/114">
      <a:srgbClr val="6A5272"/>
    </a:custClr>
    <a:custClr name="Diagramfärg kvinnor 70/54/75">
      <a:srgbClr val="46364B"/>
    </a:custClr>
    <a:custClr name="Vit">
      <a:srgbClr val="FFFFFF"/>
    </a:custClr>
    <a:custClr name="Diagramfärg kvinnor">
      <a:srgbClr val="8D6E97"/>
    </a:custClr>
    <a:custClr name="Vit">
      <a:srgbClr val="FFFFFF"/>
    </a:custClr>
    <a:custClr name="Vit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khkma</b:Tag>
    <b:SourceType>Book</b:SourceType>
    <b:Guid>{4A22FDD7-0EE9-4DDB-B35D-93ED0AE4E28E}</b:Guid>
    <b:Author>
      <b:Author>
        <b:NameList>
          <b:Person>
            <b:Last>khkhakghkajhgjkah</b:Last>
          </b:Person>
        </b:NameList>
      </b:Author>
    </b:Author>
    <b:Title>kglkaj</b:Title>
    <b:Year>agma</b:Year>
    <b:City>a.kga</b:City>
    <b:Publisher>a.gkjlakglka</b:Publisher>
    <b:RefOrder>1</b:RefOrder>
  </b:Source>
</b:Sources>
</file>

<file path=customXml/itemProps1.xml><?xml version="1.0" encoding="utf-8"?>
<ds:datastoreItem xmlns:ds="http://schemas.openxmlformats.org/officeDocument/2006/customXml" ds:itemID="{0E92FD03-168A-4610-BC47-5D1F8CED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756</Words>
  <Characters>6131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Fernström, Mats</dc:creator>
  <cp:keywords>class='Open'</cp:keywords>
  <dc:description/>
  <cp:lastModifiedBy>Kahur, Kristiina</cp:lastModifiedBy>
  <cp:revision>7</cp:revision>
  <cp:lastPrinted>2012-11-15T09:20:00Z</cp:lastPrinted>
  <dcterms:created xsi:type="dcterms:W3CDTF">2025-01-22T11:09:00Z</dcterms:created>
  <dcterms:modified xsi:type="dcterms:W3CDTF">2025-01-22T14:27:00Z</dcterms:modified>
</cp:coreProperties>
</file>